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Theme="minorEastAsia"/>
          <w:b/>
          <w:sz w:val="32"/>
          <w:szCs w:val="32"/>
          <w:lang w:val="en-US" w:eastAsia="zh-CN"/>
        </w:rPr>
      </w:pPr>
      <w:r>
        <w:rPr>
          <w:rFonts w:hint="eastAsia" w:ascii="宋体" w:hAnsi="宋体"/>
          <w:b/>
          <w:sz w:val="21"/>
          <w:szCs w:val="21"/>
        </w:rPr>
        <w:t>山西大学公共教学楼（坞城校区）项目</w:t>
      </w:r>
      <w:r>
        <w:rPr>
          <w:rFonts w:hint="eastAsia" w:ascii="宋体" w:hAnsi="宋体"/>
          <w:b/>
          <w:sz w:val="21"/>
          <w:szCs w:val="21"/>
          <w:lang w:eastAsia="zh-CN"/>
        </w:rPr>
        <w:t>工程</w:t>
      </w:r>
      <w:r>
        <w:rPr>
          <w:rFonts w:hint="eastAsia" w:ascii="宋体" w:hAnsi="宋体"/>
          <w:b/>
          <w:sz w:val="21"/>
          <w:szCs w:val="21"/>
          <w:lang w:val="en-US" w:eastAsia="zh-CN"/>
        </w:rPr>
        <w:t>招标</w:t>
      </w:r>
      <w:r>
        <w:rPr>
          <w:rFonts w:hint="eastAsia" w:ascii="宋体" w:hAnsi="宋体"/>
          <w:b/>
          <w:sz w:val="21"/>
          <w:szCs w:val="21"/>
          <w:lang w:eastAsia="zh-CN"/>
        </w:rPr>
        <w:t>公告</w:t>
      </w:r>
    </w:p>
    <w:p>
      <w:pPr>
        <w:keepNext w:val="0"/>
        <w:keepLines w:val="0"/>
        <w:pageBreakBefore w:val="0"/>
        <w:widowControl/>
        <w:kinsoku w:val="0"/>
        <w:wordWrap/>
        <w:overflowPunct w:val="0"/>
        <w:topLinePunct w:val="0"/>
        <w:autoSpaceDE/>
        <w:autoSpaceDN/>
        <w:bidi w:val="0"/>
        <w:adjustRightInd w:val="0"/>
        <w:snapToGrid w:val="0"/>
        <w:spacing w:line="432" w:lineRule="auto"/>
        <w:jc w:val="left"/>
        <w:textAlignment w:val="auto"/>
        <w:rPr>
          <w:rFonts w:hint="eastAsia"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b/>
          <w:kern w:val="0"/>
          <w:sz w:val="18"/>
          <w:szCs w:val="18"/>
          <w:lang w:bidi="ar"/>
        </w:rPr>
        <w:t>1、招标条件</w:t>
      </w:r>
    </w:p>
    <w:p>
      <w:pPr>
        <w:keepNext w:val="0"/>
        <w:keepLines w:val="0"/>
        <w:pageBreakBefore w:val="0"/>
        <w:widowControl/>
        <w:kinsoku w:val="0"/>
        <w:wordWrap/>
        <w:overflowPunct w:val="0"/>
        <w:topLinePunct w:val="0"/>
        <w:autoSpaceDE/>
        <w:autoSpaceDN/>
        <w:bidi w:val="0"/>
        <w:adjustRightInd w:val="0"/>
        <w:snapToGrid w:val="0"/>
        <w:spacing w:line="432" w:lineRule="auto"/>
        <w:ind w:firstLine="360" w:firstLineChars="200"/>
        <w:jc w:val="left"/>
        <w:textAlignment w:val="auto"/>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bidi="ar"/>
        </w:rPr>
        <w:t>本招标项目</w:t>
      </w:r>
      <w:r>
        <w:rPr>
          <w:rFonts w:hint="eastAsia" w:asciiTheme="minorEastAsia" w:hAnsiTheme="minorEastAsia" w:eastAsiaTheme="minorEastAsia" w:cstheme="minorEastAsia"/>
          <w:bCs/>
          <w:color w:val="2E2F30"/>
          <w:sz w:val="18"/>
          <w:szCs w:val="18"/>
        </w:rPr>
        <w:t>山西大学公共教学楼（坞城校区）项目</w:t>
      </w:r>
      <w:r>
        <w:rPr>
          <w:rFonts w:hint="eastAsia" w:asciiTheme="minorEastAsia" w:hAnsiTheme="minorEastAsia" w:eastAsiaTheme="minorEastAsia" w:cstheme="minorEastAsia"/>
          <w:bCs/>
          <w:color w:val="2E2F30"/>
          <w:sz w:val="18"/>
          <w:szCs w:val="18"/>
          <w:lang w:eastAsia="zh-CN"/>
        </w:rPr>
        <w:t>工程</w:t>
      </w:r>
      <w:r>
        <w:rPr>
          <w:rFonts w:hint="eastAsia" w:asciiTheme="minorEastAsia" w:hAnsiTheme="minorEastAsia" w:eastAsiaTheme="minorEastAsia" w:cstheme="minorEastAsia"/>
          <w:kern w:val="0"/>
          <w:sz w:val="18"/>
          <w:szCs w:val="18"/>
          <w:lang w:bidi="ar"/>
        </w:rPr>
        <w:t>已由</w:t>
      </w:r>
      <w:r>
        <w:rPr>
          <w:rFonts w:hint="eastAsia" w:asciiTheme="minorEastAsia" w:hAnsiTheme="minorEastAsia" w:eastAsiaTheme="minorEastAsia" w:cstheme="minorEastAsia"/>
          <w:bCs/>
          <w:color w:val="2E2F30"/>
          <w:sz w:val="18"/>
          <w:szCs w:val="18"/>
        </w:rPr>
        <w:t>太原市行政审批服务管理局以并审管投备【2020】49号文件批准建设</w:t>
      </w:r>
      <w:r>
        <w:rPr>
          <w:rFonts w:hint="eastAsia" w:asciiTheme="minorEastAsia" w:hAnsiTheme="minorEastAsia" w:eastAsiaTheme="minorEastAsia" w:cstheme="minorEastAsia"/>
          <w:kern w:val="0"/>
          <w:sz w:val="18"/>
          <w:szCs w:val="18"/>
          <w:lang w:bidi="ar"/>
        </w:rPr>
        <w:t>，招标人为</w:t>
      </w:r>
      <w:r>
        <w:rPr>
          <w:rFonts w:hint="eastAsia" w:asciiTheme="minorEastAsia" w:hAnsiTheme="minorEastAsia" w:eastAsiaTheme="minorEastAsia" w:cstheme="minorEastAsia"/>
          <w:bCs/>
          <w:color w:val="2E2F30"/>
          <w:sz w:val="18"/>
          <w:szCs w:val="18"/>
        </w:rPr>
        <w:t>山西大学</w:t>
      </w:r>
      <w:r>
        <w:rPr>
          <w:rFonts w:hint="eastAsia" w:asciiTheme="minorEastAsia" w:hAnsiTheme="minorEastAsia" w:eastAsiaTheme="minorEastAsia" w:cstheme="minorEastAsia"/>
          <w:kern w:val="0"/>
          <w:sz w:val="18"/>
          <w:szCs w:val="18"/>
          <w:lang w:bidi="ar"/>
        </w:rPr>
        <w:t>，建设资金</w:t>
      </w:r>
      <w:r>
        <w:rPr>
          <w:rFonts w:hint="eastAsia" w:asciiTheme="minorEastAsia" w:hAnsiTheme="minorEastAsia" w:eastAsiaTheme="minorEastAsia" w:cstheme="minorEastAsia"/>
          <w:kern w:val="0"/>
          <w:sz w:val="18"/>
          <w:szCs w:val="18"/>
          <w:lang w:eastAsia="zh-CN" w:bidi="ar"/>
        </w:rPr>
        <w:t>为</w:t>
      </w:r>
      <w:r>
        <w:rPr>
          <w:rFonts w:hint="eastAsia" w:asciiTheme="minorEastAsia" w:hAnsiTheme="minorEastAsia" w:eastAsiaTheme="minorEastAsia" w:cstheme="minorEastAsia"/>
          <w:kern w:val="0"/>
          <w:sz w:val="18"/>
          <w:szCs w:val="18"/>
          <w:lang w:bidi="ar"/>
        </w:rPr>
        <w:t>单位自筹，项目已经报建且具备招标条件，</w:t>
      </w:r>
      <w:r>
        <w:rPr>
          <w:rFonts w:hint="eastAsia" w:ascii="宋体" w:hAnsi="宋体" w:eastAsia="宋体" w:cs="宋体"/>
          <w:kern w:val="0"/>
          <w:sz w:val="18"/>
          <w:szCs w:val="18"/>
          <w:lang w:val="en-US" w:eastAsia="zh-CN" w:bidi="ar"/>
        </w:rPr>
        <w:t>现对该项目的施工进行公开招标</w:t>
      </w:r>
      <w:r>
        <w:rPr>
          <w:rFonts w:hint="eastAsia" w:asciiTheme="minorEastAsia" w:hAnsiTheme="minorEastAsia" w:eastAsiaTheme="minorEastAsia" w:cstheme="minorEastAsia"/>
          <w:sz w:val="18"/>
          <w:szCs w:val="18"/>
          <w:lang w:eastAsia="zh-CN"/>
        </w:rPr>
        <w:t>。</w:t>
      </w:r>
    </w:p>
    <w:p>
      <w:pPr>
        <w:keepNext w:val="0"/>
        <w:keepLines w:val="0"/>
        <w:pageBreakBefore w:val="0"/>
        <w:widowControl/>
        <w:kinsoku w:val="0"/>
        <w:wordWrap/>
        <w:overflowPunct w:val="0"/>
        <w:topLinePunct w:val="0"/>
        <w:autoSpaceDE/>
        <w:autoSpaceDN/>
        <w:bidi w:val="0"/>
        <w:adjustRightInd w:val="0"/>
        <w:snapToGrid w:val="0"/>
        <w:spacing w:line="432" w:lineRule="auto"/>
        <w:jc w:val="left"/>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kern w:val="0"/>
          <w:sz w:val="18"/>
          <w:szCs w:val="18"/>
          <w:lang w:bidi="ar"/>
        </w:rPr>
        <w:t>2、项目概况与招标范围</w:t>
      </w:r>
    </w:p>
    <w:p>
      <w:pPr>
        <w:keepNext w:val="0"/>
        <w:keepLines w:val="0"/>
        <w:pageBreakBefore w:val="0"/>
        <w:widowControl/>
        <w:kinsoku w:val="0"/>
        <w:wordWrap/>
        <w:overflowPunct w:val="0"/>
        <w:topLinePunct w:val="0"/>
        <w:autoSpaceDE/>
        <w:autoSpaceDN/>
        <w:bidi w:val="0"/>
        <w:adjustRightInd w:val="0"/>
        <w:snapToGrid w:val="0"/>
        <w:spacing w:line="432" w:lineRule="auto"/>
        <w:ind w:firstLine="360" w:firstLineChars="200"/>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2.1 工程概况：本项目</w:t>
      </w:r>
      <w:r>
        <w:rPr>
          <w:rFonts w:hint="eastAsia" w:asciiTheme="minorEastAsia" w:hAnsiTheme="minorEastAsia" w:eastAsiaTheme="minorEastAsia" w:cstheme="minorEastAsia"/>
          <w:kern w:val="0"/>
          <w:sz w:val="18"/>
          <w:szCs w:val="18"/>
          <w:lang w:eastAsia="zh-CN" w:bidi="ar"/>
        </w:rPr>
        <w:t>位于太原市小店区坞城路</w:t>
      </w:r>
      <w:r>
        <w:rPr>
          <w:rFonts w:hint="eastAsia" w:asciiTheme="minorEastAsia" w:hAnsiTheme="minorEastAsia" w:eastAsiaTheme="minorEastAsia" w:cstheme="minorEastAsia"/>
          <w:kern w:val="0"/>
          <w:sz w:val="18"/>
          <w:szCs w:val="18"/>
          <w:lang w:val="en-US" w:eastAsia="zh-CN" w:bidi="ar"/>
        </w:rPr>
        <w:t>36号，总</w:t>
      </w:r>
      <w:r>
        <w:rPr>
          <w:rFonts w:hint="eastAsia" w:asciiTheme="minorEastAsia" w:hAnsiTheme="minorEastAsia" w:eastAsiaTheme="minorEastAsia" w:cstheme="minorEastAsia"/>
          <w:kern w:val="0"/>
          <w:sz w:val="18"/>
          <w:szCs w:val="18"/>
          <w:lang w:eastAsia="zh-CN" w:bidi="ar"/>
        </w:rPr>
        <w:t>建筑面积为</w:t>
      </w:r>
      <w:r>
        <w:rPr>
          <w:rFonts w:hint="eastAsia" w:asciiTheme="minorEastAsia" w:hAnsiTheme="minorEastAsia" w:eastAsiaTheme="minorEastAsia" w:cstheme="minorEastAsia"/>
          <w:kern w:val="0"/>
          <w:sz w:val="18"/>
          <w:szCs w:val="18"/>
          <w:lang w:val="en-US" w:eastAsia="zh-CN" w:bidi="ar"/>
        </w:rPr>
        <w:t>6033.48</w:t>
      </w:r>
      <w:r>
        <w:rPr>
          <w:rFonts w:hint="eastAsia" w:asciiTheme="minorEastAsia" w:hAnsiTheme="minorEastAsia" w:eastAsiaTheme="minorEastAsia" w:cstheme="minorEastAsia"/>
          <w:kern w:val="0"/>
          <w:sz w:val="18"/>
          <w:szCs w:val="18"/>
          <w:lang w:eastAsia="zh-CN" w:bidi="ar"/>
        </w:rPr>
        <w:t>㎡，</w:t>
      </w:r>
      <w:r>
        <w:rPr>
          <w:rFonts w:hint="eastAsia" w:asciiTheme="minorEastAsia" w:hAnsiTheme="minorEastAsia" w:eastAsiaTheme="minorEastAsia" w:cstheme="minorEastAsia"/>
          <w:kern w:val="0"/>
          <w:sz w:val="18"/>
          <w:szCs w:val="18"/>
          <w:lang w:val="en-US" w:eastAsia="zh-CN" w:bidi="ar"/>
        </w:rPr>
        <w:t>建筑高度19.4m，层数：地上四层，地下一层</w:t>
      </w:r>
      <w:r>
        <w:rPr>
          <w:rFonts w:hint="eastAsia" w:asciiTheme="minorEastAsia" w:hAnsiTheme="minorEastAsia" w:eastAsiaTheme="minorEastAsia" w:cstheme="minorEastAsia"/>
          <w:color w:val="000000"/>
          <w:kern w:val="0"/>
          <w:sz w:val="18"/>
          <w:szCs w:val="18"/>
          <w:lang w:eastAsia="zh-CN"/>
        </w:rPr>
        <w:t>，</w:t>
      </w:r>
      <w:r>
        <w:rPr>
          <w:rFonts w:hint="eastAsia" w:asciiTheme="minorEastAsia" w:hAnsiTheme="minorEastAsia" w:eastAsiaTheme="minorEastAsia" w:cstheme="minorEastAsia"/>
          <w:kern w:val="0"/>
          <w:sz w:val="18"/>
          <w:szCs w:val="18"/>
          <w:lang w:eastAsia="zh-CN" w:bidi="ar"/>
        </w:rPr>
        <w:t>结构类型为框架结构。</w:t>
      </w:r>
      <w:r>
        <w:rPr>
          <w:rFonts w:hint="eastAsia" w:asciiTheme="minorEastAsia" w:hAnsiTheme="minorEastAsia" w:eastAsiaTheme="minorEastAsia" w:cstheme="minorEastAsia"/>
          <w:kern w:val="0"/>
          <w:sz w:val="18"/>
          <w:szCs w:val="18"/>
          <w:lang w:bidi="ar"/>
        </w:rPr>
        <w:t>工程投资额约</w:t>
      </w:r>
      <w:r>
        <w:rPr>
          <w:rFonts w:hint="eastAsia" w:asciiTheme="minorEastAsia" w:hAnsiTheme="minorEastAsia" w:cstheme="minorEastAsia"/>
          <w:kern w:val="0"/>
          <w:sz w:val="18"/>
          <w:szCs w:val="18"/>
          <w:lang w:val="en-US" w:eastAsia="zh-CN" w:bidi="ar"/>
        </w:rPr>
        <w:t>2500</w:t>
      </w:r>
      <w:r>
        <w:rPr>
          <w:rFonts w:hint="eastAsia" w:asciiTheme="minorEastAsia" w:hAnsiTheme="minorEastAsia" w:eastAsiaTheme="minorEastAsia" w:cstheme="minorEastAsia"/>
          <w:kern w:val="0"/>
          <w:sz w:val="18"/>
          <w:szCs w:val="18"/>
          <w:lang w:bidi="ar"/>
        </w:rPr>
        <w:t>万元。</w:t>
      </w:r>
    </w:p>
    <w:p>
      <w:pPr>
        <w:keepNext w:val="0"/>
        <w:keepLines w:val="0"/>
        <w:pageBreakBefore w:val="0"/>
        <w:widowControl/>
        <w:kinsoku w:val="0"/>
        <w:wordWrap/>
        <w:overflowPunct w:val="0"/>
        <w:topLinePunct w:val="0"/>
        <w:autoSpaceDE/>
        <w:autoSpaceDN/>
        <w:bidi w:val="0"/>
        <w:adjustRightInd w:val="0"/>
        <w:snapToGrid w:val="0"/>
        <w:spacing w:line="432" w:lineRule="auto"/>
        <w:ind w:firstLine="360" w:firstLineChars="200"/>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2.2招标范围：施工图纸范围内的全部工程。</w:t>
      </w:r>
    </w:p>
    <w:p>
      <w:pPr>
        <w:keepNext w:val="0"/>
        <w:keepLines w:val="0"/>
        <w:pageBreakBefore w:val="0"/>
        <w:widowControl/>
        <w:kinsoku w:val="0"/>
        <w:wordWrap/>
        <w:overflowPunct w:val="0"/>
        <w:topLinePunct w:val="0"/>
        <w:autoSpaceDE/>
        <w:autoSpaceDN/>
        <w:bidi w:val="0"/>
        <w:adjustRightInd w:val="0"/>
        <w:snapToGrid w:val="0"/>
        <w:spacing w:line="432" w:lineRule="auto"/>
        <w:jc w:val="left"/>
        <w:textAlignment w:val="auto"/>
        <w:rPr>
          <w:rFonts w:hint="eastAsia" w:asciiTheme="minorEastAsia" w:hAnsiTheme="minorEastAsia" w:eastAsiaTheme="minorEastAsia" w:cstheme="minorEastAsia"/>
          <w:b/>
          <w:sz w:val="18"/>
          <w:szCs w:val="18"/>
        </w:rPr>
      </w:pPr>
      <w:r>
        <w:rPr>
          <w:rFonts w:hint="eastAsia" w:asciiTheme="minorEastAsia" w:hAnsiTheme="minorEastAsia" w:eastAsiaTheme="minorEastAsia" w:cstheme="minorEastAsia"/>
          <w:b/>
          <w:bCs w:val="0"/>
          <w:kern w:val="0"/>
          <w:sz w:val="18"/>
          <w:szCs w:val="18"/>
          <w:lang w:val="en-US" w:eastAsia="zh-CN" w:bidi="ar"/>
        </w:rPr>
        <w:t>3、投标人资格要求</w:t>
      </w:r>
    </w:p>
    <w:p>
      <w:pPr>
        <w:keepNext w:val="0"/>
        <w:keepLines w:val="0"/>
        <w:pageBreakBefore w:val="0"/>
        <w:widowControl/>
        <w:kinsoku w:val="0"/>
        <w:wordWrap/>
        <w:overflowPunct w:val="0"/>
        <w:topLinePunct w:val="0"/>
        <w:autoSpaceDE/>
        <w:autoSpaceDN/>
        <w:bidi w:val="0"/>
        <w:adjustRightInd w:val="0"/>
        <w:snapToGrid w:val="0"/>
        <w:spacing w:line="432" w:lineRule="auto"/>
        <w:ind w:firstLine="360" w:firstLineChars="200"/>
        <w:jc w:val="left"/>
        <w:textAlignment w:val="auto"/>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lang w:bidi="ar"/>
        </w:rPr>
        <w:t>3.1</w:t>
      </w:r>
      <w:r>
        <w:rPr>
          <w:rFonts w:hint="eastAsia" w:asciiTheme="minorEastAsia" w:hAnsiTheme="minorEastAsia" w:eastAsiaTheme="minorEastAsia" w:cstheme="minorEastAsia"/>
          <w:kern w:val="0"/>
          <w:sz w:val="18"/>
          <w:szCs w:val="18"/>
          <w:lang w:val="en-US" w:eastAsia="zh-CN" w:bidi="ar"/>
        </w:rPr>
        <w:t>本次招标要求投标人</w:t>
      </w:r>
      <w:r>
        <w:rPr>
          <w:rFonts w:hint="eastAsia" w:asciiTheme="minorEastAsia" w:hAnsiTheme="minorEastAsia" w:eastAsiaTheme="minorEastAsia" w:cstheme="minorEastAsia"/>
          <w:kern w:val="0"/>
          <w:sz w:val="18"/>
          <w:szCs w:val="18"/>
          <w:lang w:bidi="ar"/>
        </w:rPr>
        <w:t>须具备建设行政主管部门颁发的</w:t>
      </w:r>
      <w:r>
        <w:rPr>
          <w:rFonts w:hint="eastAsia" w:asciiTheme="minorEastAsia" w:hAnsiTheme="minorEastAsia" w:eastAsiaTheme="minorEastAsia" w:cstheme="minorEastAsia"/>
          <w:kern w:val="0"/>
          <w:sz w:val="18"/>
          <w:szCs w:val="18"/>
          <w:lang w:eastAsia="zh-CN" w:bidi="ar"/>
        </w:rPr>
        <w:t>建筑</w:t>
      </w:r>
      <w:r>
        <w:rPr>
          <w:rFonts w:hint="eastAsia" w:asciiTheme="minorEastAsia" w:hAnsiTheme="minorEastAsia" w:eastAsiaTheme="minorEastAsia" w:cstheme="minorEastAsia"/>
          <w:kern w:val="0"/>
          <w:sz w:val="18"/>
          <w:szCs w:val="18"/>
          <w:lang w:bidi="ar"/>
        </w:rPr>
        <w:t>工程施工总承包</w:t>
      </w:r>
      <w:r>
        <w:rPr>
          <w:rFonts w:hint="eastAsia" w:asciiTheme="minorEastAsia" w:hAnsiTheme="minorEastAsia" w:eastAsiaTheme="minorEastAsia" w:cstheme="minorEastAsia"/>
          <w:kern w:val="0"/>
          <w:sz w:val="18"/>
          <w:szCs w:val="18"/>
          <w:lang w:eastAsia="zh-CN" w:bidi="ar"/>
        </w:rPr>
        <w:t>叁级及以上资质</w:t>
      </w:r>
      <w:r>
        <w:rPr>
          <w:rFonts w:hint="eastAsia" w:asciiTheme="minorEastAsia" w:hAnsiTheme="minorEastAsia" w:eastAsiaTheme="minorEastAsia" w:cstheme="minorEastAsia"/>
          <w:kern w:val="0"/>
          <w:sz w:val="18"/>
          <w:szCs w:val="18"/>
          <w:lang w:bidi="ar"/>
        </w:rPr>
        <w:t>，有效的营业执照</w:t>
      </w:r>
      <w:r>
        <w:rPr>
          <w:rFonts w:hint="eastAsia" w:asciiTheme="minorEastAsia" w:hAnsiTheme="minorEastAsia" w:cstheme="minorEastAsia"/>
          <w:kern w:val="0"/>
          <w:sz w:val="18"/>
          <w:szCs w:val="18"/>
          <w:lang w:eastAsia="zh-CN" w:bidi="ar"/>
        </w:rPr>
        <w:t>、安全生产许可证</w:t>
      </w:r>
      <w:r>
        <w:rPr>
          <w:rFonts w:hint="eastAsia" w:asciiTheme="minorEastAsia" w:hAnsiTheme="minorEastAsia" w:eastAsiaTheme="minorEastAsia" w:cstheme="minorEastAsia"/>
          <w:kern w:val="0"/>
          <w:sz w:val="18"/>
          <w:szCs w:val="18"/>
          <w:lang w:bidi="ar"/>
        </w:rPr>
        <w:t>，并在人员、设备、资金等方面具有相应的施工能力，且按照太原市人民政府相关规定执行。其中，</w:t>
      </w:r>
      <w:r>
        <w:rPr>
          <w:rFonts w:hint="eastAsia" w:asciiTheme="minorEastAsia" w:hAnsiTheme="minorEastAsia" w:eastAsiaTheme="minorEastAsia" w:cstheme="minorEastAsia"/>
          <w:kern w:val="0"/>
          <w:sz w:val="18"/>
          <w:szCs w:val="18"/>
          <w:lang w:val="en-US" w:eastAsia="zh-CN" w:bidi="ar"/>
        </w:rPr>
        <w:t>投标人</w:t>
      </w:r>
      <w:r>
        <w:rPr>
          <w:rFonts w:hint="eastAsia" w:asciiTheme="minorEastAsia" w:hAnsiTheme="minorEastAsia" w:eastAsiaTheme="minorEastAsia" w:cstheme="minorEastAsia"/>
          <w:kern w:val="0"/>
          <w:sz w:val="18"/>
          <w:szCs w:val="18"/>
          <w:lang w:bidi="ar"/>
        </w:rPr>
        <w:t>拟派项目经理须具备</w:t>
      </w:r>
      <w:r>
        <w:rPr>
          <w:rFonts w:hint="eastAsia" w:asciiTheme="minorEastAsia" w:hAnsiTheme="minorEastAsia" w:eastAsiaTheme="minorEastAsia" w:cstheme="minorEastAsia"/>
          <w:kern w:val="2"/>
          <w:sz w:val="18"/>
          <w:szCs w:val="18"/>
        </w:rPr>
        <w:t>建筑工程专业</w:t>
      </w:r>
      <w:r>
        <w:rPr>
          <w:rFonts w:hint="eastAsia" w:asciiTheme="minorEastAsia" w:hAnsiTheme="minorEastAsia" w:eastAsiaTheme="minorEastAsia" w:cstheme="minorEastAsia"/>
          <w:kern w:val="2"/>
          <w:sz w:val="18"/>
          <w:szCs w:val="18"/>
          <w:lang w:eastAsia="zh-CN"/>
        </w:rPr>
        <w:t>二</w:t>
      </w:r>
      <w:r>
        <w:rPr>
          <w:rFonts w:hint="eastAsia" w:asciiTheme="minorEastAsia" w:hAnsiTheme="minorEastAsia" w:eastAsiaTheme="minorEastAsia" w:cstheme="minorEastAsia"/>
          <w:kern w:val="2"/>
          <w:sz w:val="18"/>
          <w:szCs w:val="18"/>
        </w:rPr>
        <w:t>级注册建造师执业资格和有效的安全生产考核合格证书</w:t>
      </w:r>
      <w:r>
        <w:rPr>
          <w:rFonts w:hint="eastAsia" w:asciiTheme="minorEastAsia" w:hAnsiTheme="minorEastAsia" w:eastAsiaTheme="minorEastAsia" w:cstheme="minorEastAsia"/>
          <w:kern w:val="0"/>
          <w:sz w:val="18"/>
          <w:szCs w:val="18"/>
          <w:lang w:bidi="ar"/>
        </w:rPr>
        <w:t>，且未担任其他在施建设工程项目的项目经理。</w:t>
      </w:r>
    </w:p>
    <w:p>
      <w:pPr>
        <w:keepNext w:val="0"/>
        <w:keepLines w:val="0"/>
        <w:pageBreakBefore w:val="0"/>
        <w:widowControl/>
        <w:kinsoku w:val="0"/>
        <w:wordWrap/>
        <w:overflowPunct w:val="0"/>
        <w:topLinePunct w:val="0"/>
        <w:autoSpaceDE/>
        <w:autoSpaceDN/>
        <w:bidi w:val="0"/>
        <w:adjustRightInd w:val="0"/>
        <w:snapToGrid w:val="0"/>
        <w:spacing w:line="432" w:lineRule="auto"/>
        <w:ind w:firstLine="360" w:firstLineChars="200"/>
        <w:jc w:val="left"/>
        <w:textAlignment w:val="auto"/>
        <w:rPr>
          <w:rFonts w:hint="eastAsia" w:asciiTheme="minorEastAsia" w:hAnsiTheme="minorEastAsia" w:eastAsiaTheme="minorEastAsia" w:cstheme="minorEastAsia"/>
          <w:kern w:val="0"/>
          <w:sz w:val="18"/>
          <w:szCs w:val="18"/>
          <w:lang w:bidi="ar"/>
        </w:rPr>
      </w:pPr>
      <w:r>
        <w:rPr>
          <w:rFonts w:hint="eastAsia" w:asciiTheme="minorEastAsia" w:hAnsiTheme="minorEastAsia" w:eastAsiaTheme="minorEastAsia" w:cstheme="minorEastAsia"/>
          <w:kern w:val="0"/>
          <w:sz w:val="18"/>
          <w:szCs w:val="18"/>
          <w:lang w:bidi="ar"/>
        </w:rPr>
        <w:t>3.2</w:t>
      </w:r>
      <w:r>
        <w:rPr>
          <w:rFonts w:hint="eastAsia" w:asciiTheme="minorEastAsia" w:hAnsiTheme="minorEastAsia" w:eastAsiaTheme="minorEastAsia" w:cstheme="minorEastAsia"/>
          <w:kern w:val="0"/>
          <w:sz w:val="18"/>
          <w:szCs w:val="18"/>
          <w:lang w:val="en-US" w:eastAsia="zh-CN" w:bidi="ar"/>
        </w:rPr>
        <w:t>本次招标不接受联合体投标</w:t>
      </w:r>
      <w:r>
        <w:rPr>
          <w:rFonts w:hint="eastAsia" w:asciiTheme="minorEastAsia" w:hAnsiTheme="minorEastAsia" w:eastAsiaTheme="minorEastAsia" w:cstheme="minorEastAsia"/>
          <w:kern w:val="0"/>
          <w:sz w:val="18"/>
          <w:szCs w:val="18"/>
          <w:lang w:bidi="ar"/>
        </w:rPr>
        <w:t>。</w:t>
      </w:r>
    </w:p>
    <w:p>
      <w:pPr>
        <w:keepNext w:val="0"/>
        <w:keepLines w:val="0"/>
        <w:pageBreakBefore w:val="0"/>
        <w:widowControl/>
        <w:numPr>
          <w:ilvl w:val="0"/>
          <w:numId w:val="0"/>
        </w:numPr>
        <w:kinsoku w:val="0"/>
        <w:wordWrap/>
        <w:overflowPunct w:val="0"/>
        <w:topLinePunct w:val="0"/>
        <w:autoSpaceDE/>
        <w:autoSpaceDN/>
        <w:bidi w:val="0"/>
        <w:adjustRightInd w:val="0"/>
        <w:snapToGrid w:val="0"/>
        <w:spacing w:line="432" w:lineRule="auto"/>
        <w:jc w:val="left"/>
        <w:textAlignment w:val="auto"/>
        <w:rPr>
          <w:rFonts w:hint="eastAsia" w:asciiTheme="minorEastAsia" w:hAnsiTheme="minorEastAsia" w:eastAsiaTheme="minorEastAsia" w:cstheme="minorEastAsia"/>
          <w:b/>
          <w:bCs w:val="0"/>
          <w:kern w:val="0"/>
          <w:sz w:val="18"/>
          <w:szCs w:val="18"/>
          <w:lang w:val="en-US" w:eastAsia="zh-CN" w:bidi="ar"/>
        </w:rPr>
      </w:pPr>
      <w:r>
        <w:rPr>
          <w:rFonts w:hint="eastAsia" w:asciiTheme="minorEastAsia" w:hAnsiTheme="minorEastAsia" w:cstheme="minorEastAsia"/>
          <w:b/>
          <w:bCs w:val="0"/>
          <w:kern w:val="0"/>
          <w:sz w:val="18"/>
          <w:szCs w:val="18"/>
          <w:lang w:val="en-US" w:eastAsia="zh-CN" w:bidi="ar"/>
        </w:rPr>
        <w:t>4、</w:t>
      </w:r>
      <w:r>
        <w:rPr>
          <w:rFonts w:hint="eastAsia" w:asciiTheme="minorEastAsia" w:hAnsiTheme="minorEastAsia" w:eastAsiaTheme="minorEastAsia" w:cstheme="minorEastAsia"/>
          <w:b/>
          <w:bCs w:val="0"/>
          <w:kern w:val="0"/>
          <w:sz w:val="18"/>
          <w:szCs w:val="18"/>
          <w:lang w:val="en-US" w:eastAsia="zh-CN" w:bidi="ar"/>
        </w:rPr>
        <w:t>投标报名</w:t>
      </w:r>
    </w:p>
    <w:p>
      <w:pPr>
        <w:keepNext w:val="0"/>
        <w:keepLines w:val="0"/>
        <w:pageBreakBefore w:val="0"/>
        <w:widowControl/>
        <w:numPr>
          <w:ilvl w:val="0"/>
          <w:numId w:val="0"/>
        </w:numPr>
        <w:kinsoku w:val="0"/>
        <w:wordWrap/>
        <w:overflowPunct w:val="0"/>
        <w:topLinePunct w:val="0"/>
        <w:autoSpaceDE/>
        <w:autoSpaceDN/>
        <w:bidi w:val="0"/>
        <w:adjustRightInd w:val="0"/>
        <w:snapToGrid w:val="0"/>
        <w:spacing w:line="432" w:lineRule="auto"/>
        <w:ind w:firstLine="360" w:firstLineChars="200"/>
        <w:jc w:val="left"/>
        <w:textAlignment w:val="auto"/>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0"/>
          <w:sz w:val="18"/>
          <w:szCs w:val="18"/>
          <w:lang w:bidi="ar"/>
        </w:rPr>
        <w:t xml:space="preserve"> </w:t>
      </w:r>
      <w:r>
        <w:rPr>
          <w:rFonts w:hint="eastAsia" w:asciiTheme="minorEastAsia" w:hAnsiTheme="minorEastAsia" w:eastAsiaTheme="minorEastAsia" w:cstheme="minorEastAsia"/>
          <w:kern w:val="0"/>
          <w:sz w:val="18"/>
          <w:szCs w:val="18"/>
          <w:lang w:val="en-US" w:eastAsia="zh-CN" w:bidi="ar"/>
        </w:rPr>
        <w:t>凡有意参加投标者，请于2020年</w:t>
      </w:r>
      <w:r>
        <w:rPr>
          <w:rFonts w:hint="eastAsia" w:asciiTheme="minorEastAsia" w:hAnsiTheme="minorEastAsia" w:cstheme="minorEastAsia"/>
          <w:kern w:val="0"/>
          <w:sz w:val="18"/>
          <w:szCs w:val="18"/>
          <w:lang w:val="en-US" w:eastAsia="zh-CN" w:bidi="ar"/>
        </w:rPr>
        <w:t>4</w:t>
      </w:r>
      <w:r>
        <w:rPr>
          <w:rFonts w:hint="eastAsia" w:asciiTheme="minorEastAsia" w:hAnsiTheme="minorEastAsia" w:eastAsiaTheme="minorEastAsia" w:cstheme="minorEastAsia"/>
          <w:kern w:val="0"/>
          <w:sz w:val="18"/>
          <w:szCs w:val="18"/>
          <w:lang w:val="en-US" w:eastAsia="zh-CN" w:bidi="ar"/>
        </w:rPr>
        <w:t>月</w:t>
      </w:r>
      <w:r>
        <w:rPr>
          <w:rFonts w:hint="eastAsia" w:asciiTheme="minorEastAsia" w:hAnsiTheme="minorEastAsia" w:cstheme="minorEastAsia"/>
          <w:kern w:val="0"/>
          <w:sz w:val="18"/>
          <w:szCs w:val="18"/>
          <w:lang w:val="en-US" w:eastAsia="zh-CN" w:bidi="ar"/>
        </w:rPr>
        <w:t>13</w:t>
      </w:r>
      <w:r>
        <w:rPr>
          <w:rFonts w:hint="eastAsia" w:asciiTheme="minorEastAsia" w:hAnsiTheme="minorEastAsia" w:eastAsiaTheme="minorEastAsia" w:cstheme="minorEastAsia"/>
          <w:kern w:val="0"/>
          <w:sz w:val="18"/>
          <w:szCs w:val="18"/>
          <w:lang w:val="en-US" w:eastAsia="zh-CN" w:bidi="ar"/>
        </w:rPr>
        <w:t>日</w:t>
      </w:r>
      <w:r>
        <w:rPr>
          <w:rFonts w:hint="eastAsia" w:asciiTheme="minorEastAsia" w:hAnsiTheme="minorEastAsia" w:cstheme="minorEastAsia"/>
          <w:kern w:val="0"/>
          <w:sz w:val="18"/>
          <w:szCs w:val="18"/>
          <w:lang w:val="en-US" w:eastAsia="zh-CN" w:bidi="ar"/>
        </w:rPr>
        <w:t>9</w:t>
      </w:r>
      <w:r>
        <w:rPr>
          <w:rFonts w:hint="eastAsia" w:asciiTheme="minorEastAsia" w:hAnsiTheme="minorEastAsia" w:eastAsiaTheme="minorEastAsia" w:cstheme="minorEastAsia"/>
          <w:kern w:val="0"/>
          <w:sz w:val="18"/>
          <w:szCs w:val="18"/>
          <w:lang w:val="en-US" w:eastAsia="zh-CN" w:bidi="ar"/>
        </w:rPr>
        <w:t>时</w:t>
      </w:r>
      <w:r>
        <w:rPr>
          <w:rFonts w:hint="eastAsia" w:asciiTheme="minorEastAsia" w:hAnsiTheme="minorEastAsia" w:cstheme="minorEastAsia"/>
          <w:kern w:val="0"/>
          <w:sz w:val="18"/>
          <w:szCs w:val="18"/>
          <w:lang w:val="en-US" w:eastAsia="zh-CN" w:bidi="ar"/>
        </w:rPr>
        <w:t>00</w:t>
      </w:r>
      <w:r>
        <w:rPr>
          <w:rFonts w:hint="eastAsia" w:asciiTheme="minorEastAsia" w:hAnsiTheme="minorEastAsia" w:eastAsiaTheme="minorEastAsia" w:cstheme="minorEastAsia"/>
          <w:kern w:val="0"/>
          <w:sz w:val="18"/>
          <w:szCs w:val="18"/>
          <w:lang w:val="en-US" w:eastAsia="zh-CN" w:bidi="ar"/>
        </w:rPr>
        <w:t>分至2020年</w:t>
      </w:r>
      <w:r>
        <w:rPr>
          <w:rFonts w:hint="eastAsia" w:asciiTheme="minorEastAsia" w:hAnsiTheme="minorEastAsia" w:cstheme="minorEastAsia"/>
          <w:kern w:val="0"/>
          <w:sz w:val="18"/>
          <w:szCs w:val="18"/>
          <w:lang w:val="en-US" w:eastAsia="zh-CN" w:bidi="ar"/>
        </w:rPr>
        <w:t>4</w:t>
      </w:r>
      <w:r>
        <w:rPr>
          <w:rFonts w:hint="eastAsia" w:asciiTheme="minorEastAsia" w:hAnsiTheme="minorEastAsia" w:eastAsiaTheme="minorEastAsia" w:cstheme="minorEastAsia"/>
          <w:kern w:val="0"/>
          <w:sz w:val="18"/>
          <w:szCs w:val="18"/>
          <w:lang w:val="en-US" w:eastAsia="zh-CN" w:bidi="ar"/>
        </w:rPr>
        <w:t>月</w:t>
      </w:r>
      <w:r>
        <w:rPr>
          <w:rFonts w:hint="eastAsia" w:asciiTheme="minorEastAsia" w:hAnsiTheme="minorEastAsia" w:cstheme="minorEastAsia"/>
          <w:kern w:val="0"/>
          <w:sz w:val="18"/>
          <w:szCs w:val="18"/>
          <w:lang w:val="en-US" w:eastAsia="zh-CN" w:bidi="ar"/>
        </w:rPr>
        <w:t>17</w:t>
      </w:r>
      <w:r>
        <w:rPr>
          <w:rFonts w:hint="eastAsia" w:asciiTheme="minorEastAsia" w:hAnsiTheme="minorEastAsia" w:eastAsiaTheme="minorEastAsia" w:cstheme="minorEastAsia"/>
          <w:kern w:val="0"/>
          <w:sz w:val="18"/>
          <w:szCs w:val="18"/>
          <w:lang w:val="en-US" w:eastAsia="zh-CN" w:bidi="ar"/>
        </w:rPr>
        <w:t>日</w:t>
      </w:r>
      <w:r>
        <w:rPr>
          <w:rFonts w:hint="eastAsia" w:asciiTheme="minorEastAsia" w:hAnsiTheme="minorEastAsia" w:cstheme="minorEastAsia"/>
          <w:kern w:val="0"/>
          <w:sz w:val="18"/>
          <w:szCs w:val="18"/>
          <w:lang w:val="en-US" w:eastAsia="zh-CN" w:bidi="ar"/>
        </w:rPr>
        <w:t>16</w:t>
      </w:r>
      <w:r>
        <w:rPr>
          <w:rFonts w:hint="eastAsia" w:asciiTheme="minorEastAsia" w:hAnsiTheme="minorEastAsia" w:eastAsiaTheme="minorEastAsia" w:cstheme="minorEastAsia"/>
          <w:kern w:val="0"/>
          <w:sz w:val="18"/>
          <w:szCs w:val="18"/>
          <w:lang w:val="en-US" w:eastAsia="zh-CN" w:bidi="ar"/>
        </w:rPr>
        <w:t>时</w:t>
      </w:r>
      <w:r>
        <w:rPr>
          <w:rFonts w:hint="eastAsia" w:asciiTheme="minorEastAsia" w:hAnsiTheme="minorEastAsia" w:cstheme="minorEastAsia"/>
          <w:kern w:val="0"/>
          <w:sz w:val="18"/>
          <w:szCs w:val="18"/>
          <w:lang w:val="en-US" w:eastAsia="zh-CN" w:bidi="ar"/>
        </w:rPr>
        <w:t>30</w:t>
      </w:r>
      <w:r>
        <w:rPr>
          <w:rFonts w:hint="eastAsia" w:asciiTheme="minorEastAsia" w:hAnsiTheme="minorEastAsia" w:eastAsiaTheme="minorEastAsia" w:cstheme="minorEastAsia"/>
          <w:kern w:val="0"/>
          <w:sz w:val="18"/>
          <w:szCs w:val="18"/>
          <w:lang w:val="en-US" w:eastAsia="zh-CN" w:bidi="ar"/>
        </w:rPr>
        <w:t>分（北京时间），登录《太原市行政审批服务管理局网站》，( http://xzspglj.taiyuan.gov.cn/)首页【工程建设项目招标投标】专区凭数字证书通过【投标单位入口】登录太原市建设工程电子招标投标系统报名。</w:t>
      </w:r>
    </w:p>
    <w:p>
      <w:pPr>
        <w:keepNext w:val="0"/>
        <w:keepLines w:val="0"/>
        <w:pageBreakBefore w:val="0"/>
        <w:widowControl/>
        <w:suppressLineNumbers w:val="0"/>
        <w:kinsoku w:val="0"/>
        <w:wordWrap/>
        <w:overflowPunct w:val="0"/>
        <w:topLinePunct w:val="0"/>
        <w:autoSpaceDE/>
        <w:autoSpaceDN/>
        <w:bidi w:val="0"/>
        <w:adjustRightInd w:val="0"/>
        <w:snapToGrid w:val="0"/>
        <w:spacing w:before="0" w:beforeAutospacing="0" w:after="0" w:afterAutospacing="0" w:line="432" w:lineRule="auto"/>
        <w:ind w:left="0" w:right="0"/>
        <w:jc w:val="left"/>
        <w:textAlignment w:val="auto"/>
        <w:rPr>
          <w:rFonts w:hint="eastAsia" w:asciiTheme="minorEastAsia" w:hAnsiTheme="minorEastAsia" w:eastAsiaTheme="minorEastAsia" w:cstheme="minorEastAsia"/>
          <w:b/>
          <w:bCs w:val="0"/>
          <w:sz w:val="18"/>
          <w:szCs w:val="18"/>
          <w:lang w:val="en-US"/>
        </w:rPr>
      </w:pPr>
      <w:r>
        <w:rPr>
          <w:rFonts w:hint="eastAsia" w:asciiTheme="minorEastAsia" w:hAnsiTheme="minorEastAsia" w:eastAsiaTheme="minorEastAsia" w:cstheme="minorEastAsia"/>
          <w:b/>
          <w:bCs w:val="0"/>
          <w:kern w:val="0"/>
          <w:sz w:val="18"/>
          <w:szCs w:val="18"/>
          <w:lang w:val="en-US" w:eastAsia="zh-CN" w:bidi="ar"/>
        </w:rPr>
        <w:t>5.招标文件的获取</w:t>
      </w:r>
    </w:p>
    <w:p>
      <w:pPr>
        <w:keepNext w:val="0"/>
        <w:keepLines w:val="0"/>
        <w:pageBreakBefore w:val="0"/>
        <w:widowControl/>
        <w:suppressLineNumbers w:val="0"/>
        <w:kinsoku w:val="0"/>
        <w:wordWrap/>
        <w:overflowPunct w:val="0"/>
        <w:topLinePunct w:val="0"/>
        <w:autoSpaceDE/>
        <w:autoSpaceDN/>
        <w:bidi w:val="0"/>
        <w:adjustRightInd w:val="0"/>
        <w:snapToGrid w:val="0"/>
        <w:spacing w:before="0" w:beforeAutospacing="0" w:after="0" w:afterAutospacing="0" w:line="432" w:lineRule="auto"/>
        <w:ind w:left="0" w:right="0" w:firstLine="360" w:firstLineChars="200"/>
        <w:jc w:val="left"/>
        <w:textAlignment w:val="auto"/>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bidi="ar"/>
        </w:rPr>
        <w:t>凡通过上述报名者，请于2020年</w:t>
      </w:r>
      <w:r>
        <w:rPr>
          <w:rFonts w:hint="eastAsia" w:asciiTheme="minorEastAsia" w:hAnsiTheme="minorEastAsia" w:cstheme="minorEastAsia"/>
          <w:kern w:val="0"/>
          <w:sz w:val="18"/>
          <w:szCs w:val="18"/>
          <w:lang w:val="en-US" w:eastAsia="zh-CN" w:bidi="ar"/>
        </w:rPr>
        <w:t>4</w:t>
      </w:r>
      <w:r>
        <w:rPr>
          <w:rFonts w:hint="eastAsia" w:asciiTheme="minorEastAsia" w:hAnsiTheme="minorEastAsia" w:eastAsiaTheme="minorEastAsia" w:cstheme="minorEastAsia"/>
          <w:kern w:val="0"/>
          <w:sz w:val="18"/>
          <w:szCs w:val="18"/>
          <w:lang w:val="en-US" w:eastAsia="zh-CN" w:bidi="ar"/>
        </w:rPr>
        <w:t>月</w:t>
      </w:r>
      <w:r>
        <w:rPr>
          <w:rFonts w:hint="eastAsia" w:asciiTheme="minorEastAsia" w:hAnsiTheme="minorEastAsia" w:cstheme="minorEastAsia"/>
          <w:kern w:val="0"/>
          <w:sz w:val="18"/>
          <w:szCs w:val="18"/>
          <w:lang w:val="en-US" w:eastAsia="zh-CN" w:bidi="ar"/>
        </w:rPr>
        <w:t>13</w:t>
      </w:r>
      <w:r>
        <w:rPr>
          <w:rFonts w:hint="eastAsia" w:asciiTheme="minorEastAsia" w:hAnsiTheme="minorEastAsia" w:eastAsiaTheme="minorEastAsia" w:cstheme="minorEastAsia"/>
          <w:kern w:val="0"/>
          <w:sz w:val="18"/>
          <w:szCs w:val="18"/>
          <w:lang w:val="en-US" w:eastAsia="zh-CN" w:bidi="ar"/>
        </w:rPr>
        <w:t>日</w:t>
      </w:r>
      <w:r>
        <w:rPr>
          <w:rFonts w:hint="eastAsia" w:asciiTheme="minorEastAsia" w:hAnsiTheme="minorEastAsia" w:cstheme="minorEastAsia"/>
          <w:kern w:val="0"/>
          <w:sz w:val="18"/>
          <w:szCs w:val="18"/>
          <w:lang w:val="en-US" w:eastAsia="zh-CN" w:bidi="ar"/>
        </w:rPr>
        <w:t>9</w:t>
      </w:r>
      <w:r>
        <w:rPr>
          <w:rFonts w:hint="eastAsia" w:asciiTheme="minorEastAsia" w:hAnsiTheme="minorEastAsia" w:eastAsiaTheme="minorEastAsia" w:cstheme="minorEastAsia"/>
          <w:kern w:val="0"/>
          <w:sz w:val="18"/>
          <w:szCs w:val="18"/>
          <w:lang w:val="en-US" w:eastAsia="zh-CN" w:bidi="ar"/>
        </w:rPr>
        <w:t>时至投标截止时间前登录《太原市行政审批服务管理局网站》，( http://xzspglj.taiyuan.gov.cn/)首页【工程建设项目招标投标】专区凭数字证书通过【投标单位入口】登录太原市建设工程电子招标投标系统获取招标文件及其他招标资料。</w:t>
      </w:r>
    </w:p>
    <w:p>
      <w:pPr>
        <w:keepNext w:val="0"/>
        <w:keepLines w:val="0"/>
        <w:pageBreakBefore w:val="0"/>
        <w:widowControl/>
        <w:suppressLineNumbers w:val="0"/>
        <w:kinsoku w:val="0"/>
        <w:wordWrap/>
        <w:overflowPunct w:val="0"/>
        <w:topLinePunct w:val="0"/>
        <w:autoSpaceDE/>
        <w:autoSpaceDN/>
        <w:bidi w:val="0"/>
        <w:adjustRightInd w:val="0"/>
        <w:snapToGrid w:val="0"/>
        <w:spacing w:before="0" w:beforeAutospacing="0" w:after="0" w:afterAutospacing="0" w:line="432" w:lineRule="auto"/>
        <w:ind w:left="0" w:right="0"/>
        <w:jc w:val="left"/>
        <w:textAlignment w:val="auto"/>
        <w:rPr>
          <w:rFonts w:hint="eastAsia" w:asciiTheme="minorEastAsia" w:hAnsiTheme="minorEastAsia" w:eastAsiaTheme="minorEastAsia" w:cstheme="minorEastAsia"/>
          <w:b/>
          <w:bCs w:val="0"/>
          <w:sz w:val="18"/>
          <w:szCs w:val="18"/>
          <w:lang w:val="en-US"/>
        </w:rPr>
      </w:pPr>
      <w:r>
        <w:rPr>
          <w:rFonts w:hint="eastAsia" w:asciiTheme="minorEastAsia" w:hAnsiTheme="minorEastAsia" w:eastAsiaTheme="minorEastAsia" w:cstheme="minorEastAsia"/>
          <w:b/>
          <w:bCs w:val="0"/>
          <w:kern w:val="0"/>
          <w:sz w:val="18"/>
          <w:szCs w:val="18"/>
          <w:lang w:val="en-US" w:eastAsia="zh-CN" w:bidi="ar"/>
        </w:rPr>
        <w:t>6.投标文件的递交</w:t>
      </w:r>
    </w:p>
    <w:p>
      <w:pPr>
        <w:keepNext w:val="0"/>
        <w:keepLines w:val="0"/>
        <w:pageBreakBefore w:val="0"/>
        <w:widowControl/>
        <w:suppressLineNumbers w:val="0"/>
        <w:kinsoku w:val="0"/>
        <w:wordWrap/>
        <w:overflowPunct w:val="0"/>
        <w:topLinePunct w:val="0"/>
        <w:autoSpaceDE/>
        <w:autoSpaceDN/>
        <w:bidi w:val="0"/>
        <w:adjustRightInd w:val="0"/>
        <w:snapToGrid w:val="0"/>
        <w:spacing w:before="0" w:beforeAutospacing="0" w:after="0" w:afterAutospacing="0" w:line="432" w:lineRule="auto"/>
        <w:ind w:left="0" w:right="0" w:firstLine="360" w:firstLineChars="200"/>
        <w:jc w:val="left"/>
        <w:textAlignment w:val="auto"/>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bidi="ar"/>
        </w:rPr>
        <w:t>1. 投标文件递交的截止时间（投标截止时间，下同）为2020年</w:t>
      </w:r>
      <w:r>
        <w:rPr>
          <w:rFonts w:hint="eastAsia" w:asciiTheme="minorEastAsia" w:hAnsiTheme="minorEastAsia" w:cstheme="minorEastAsia"/>
          <w:kern w:val="0"/>
          <w:sz w:val="18"/>
          <w:szCs w:val="18"/>
          <w:lang w:val="en-US" w:eastAsia="zh-CN" w:bidi="ar"/>
        </w:rPr>
        <w:t>5</w:t>
      </w:r>
      <w:r>
        <w:rPr>
          <w:rFonts w:hint="eastAsia" w:asciiTheme="minorEastAsia" w:hAnsiTheme="minorEastAsia" w:eastAsiaTheme="minorEastAsia" w:cstheme="minorEastAsia"/>
          <w:kern w:val="0"/>
          <w:sz w:val="18"/>
          <w:szCs w:val="18"/>
          <w:lang w:val="en-US" w:eastAsia="zh-CN" w:bidi="ar"/>
        </w:rPr>
        <w:t>月</w:t>
      </w:r>
      <w:r>
        <w:rPr>
          <w:rFonts w:hint="eastAsia" w:asciiTheme="minorEastAsia" w:hAnsiTheme="minorEastAsia" w:cstheme="minorEastAsia"/>
          <w:kern w:val="0"/>
          <w:sz w:val="18"/>
          <w:szCs w:val="18"/>
          <w:lang w:val="en-US" w:eastAsia="zh-CN" w:bidi="ar"/>
        </w:rPr>
        <w:t>14</w:t>
      </w:r>
      <w:r>
        <w:rPr>
          <w:rFonts w:hint="eastAsia" w:asciiTheme="minorEastAsia" w:hAnsiTheme="minorEastAsia" w:eastAsiaTheme="minorEastAsia" w:cstheme="minorEastAsia"/>
          <w:kern w:val="0"/>
          <w:sz w:val="18"/>
          <w:szCs w:val="18"/>
          <w:lang w:val="en-US" w:eastAsia="zh-CN" w:bidi="ar"/>
        </w:rPr>
        <w:t>日</w:t>
      </w:r>
      <w:r>
        <w:rPr>
          <w:rFonts w:hint="eastAsia" w:asciiTheme="minorEastAsia" w:hAnsiTheme="minorEastAsia" w:cstheme="minorEastAsia"/>
          <w:kern w:val="0"/>
          <w:sz w:val="18"/>
          <w:szCs w:val="18"/>
          <w:lang w:val="en-US" w:eastAsia="zh-CN" w:bidi="ar"/>
        </w:rPr>
        <w:t>9</w:t>
      </w:r>
      <w:r>
        <w:rPr>
          <w:rFonts w:hint="eastAsia" w:asciiTheme="minorEastAsia" w:hAnsiTheme="minorEastAsia" w:eastAsiaTheme="minorEastAsia" w:cstheme="minorEastAsia"/>
          <w:kern w:val="0"/>
          <w:sz w:val="18"/>
          <w:szCs w:val="18"/>
          <w:lang w:val="en-US" w:eastAsia="zh-CN" w:bidi="ar"/>
        </w:rPr>
        <w:t>时</w:t>
      </w:r>
      <w:r>
        <w:rPr>
          <w:rFonts w:hint="eastAsia" w:asciiTheme="minorEastAsia" w:hAnsiTheme="minorEastAsia" w:cstheme="minorEastAsia"/>
          <w:kern w:val="0"/>
          <w:sz w:val="18"/>
          <w:szCs w:val="18"/>
          <w:lang w:val="en-US" w:eastAsia="zh-CN" w:bidi="ar"/>
        </w:rPr>
        <w:t>30</w:t>
      </w:r>
      <w:r>
        <w:rPr>
          <w:rFonts w:hint="eastAsia" w:asciiTheme="minorEastAsia" w:hAnsiTheme="minorEastAsia" w:eastAsiaTheme="minorEastAsia" w:cstheme="minorEastAsia"/>
          <w:kern w:val="0"/>
          <w:sz w:val="18"/>
          <w:szCs w:val="18"/>
          <w:lang w:val="en-US" w:eastAsia="zh-CN" w:bidi="ar"/>
        </w:rPr>
        <w:t>分投标人需在投标截止时间前登录《太原市行政审批服务管理局网站》，( http://xzspglj.taiyuan.gov.cn/)首页【工程建设项目招标投标】专区凭数字证书通过【投标单位入口】登录太原市建设工程电子招标投标系统上传投标文件并打印“网上递交投标文件回执”。</w:t>
      </w:r>
    </w:p>
    <w:p>
      <w:pPr>
        <w:keepNext w:val="0"/>
        <w:keepLines w:val="0"/>
        <w:pageBreakBefore w:val="0"/>
        <w:widowControl/>
        <w:suppressLineNumbers w:val="0"/>
        <w:kinsoku w:val="0"/>
        <w:wordWrap/>
        <w:overflowPunct w:val="0"/>
        <w:topLinePunct w:val="0"/>
        <w:autoSpaceDE/>
        <w:autoSpaceDN/>
        <w:bidi w:val="0"/>
        <w:adjustRightInd w:val="0"/>
        <w:snapToGrid w:val="0"/>
        <w:spacing w:before="0" w:beforeAutospacing="0" w:after="0" w:afterAutospacing="0" w:line="432" w:lineRule="auto"/>
        <w:ind w:left="0" w:right="0" w:firstLine="360" w:firstLineChars="200"/>
        <w:jc w:val="left"/>
        <w:textAlignment w:val="auto"/>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bidi="ar"/>
        </w:rPr>
        <w:t>2.开标地点：太原市为民服务中心四层B区（太原市万柏林区南屯南街1号）开标厅。</w:t>
      </w:r>
    </w:p>
    <w:p>
      <w:pPr>
        <w:keepNext w:val="0"/>
        <w:keepLines w:val="0"/>
        <w:pageBreakBefore w:val="0"/>
        <w:widowControl/>
        <w:suppressLineNumbers w:val="0"/>
        <w:kinsoku w:val="0"/>
        <w:wordWrap/>
        <w:overflowPunct w:val="0"/>
        <w:topLinePunct w:val="0"/>
        <w:autoSpaceDE/>
        <w:autoSpaceDN/>
        <w:bidi w:val="0"/>
        <w:adjustRightInd w:val="0"/>
        <w:snapToGrid w:val="0"/>
        <w:spacing w:before="0" w:beforeAutospacing="0" w:after="0" w:afterAutospacing="0" w:line="432" w:lineRule="auto"/>
        <w:ind w:left="0" w:right="0" w:firstLine="360" w:firstLineChars="200"/>
        <w:jc w:val="left"/>
        <w:textAlignment w:val="auto"/>
        <w:rPr>
          <w:rFonts w:hint="eastAsia" w:asciiTheme="minorEastAsia" w:hAnsiTheme="minorEastAsia" w:eastAsiaTheme="minorEastAsia" w:cstheme="minorEastAsia"/>
          <w:kern w:val="0"/>
          <w:sz w:val="18"/>
          <w:szCs w:val="18"/>
          <w:lang w:val="en-US"/>
        </w:rPr>
      </w:pPr>
      <w:r>
        <w:rPr>
          <w:rFonts w:hint="eastAsia" w:asciiTheme="minorEastAsia" w:hAnsiTheme="minorEastAsia" w:eastAsiaTheme="minorEastAsia" w:cstheme="minorEastAsia"/>
          <w:kern w:val="0"/>
          <w:sz w:val="18"/>
          <w:szCs w:val="18"/>
          <w:lang w:val="en-US" w:eastAsia="zh-CN" w:bidi="ar"/>
        </w:rPr>
        <w:t>3.投标截止时间前未完成网上递交的投标文件，招标人不予受理。</w:t>
      </w:r>
    </w:p>
    <w:p>
      <w:pPr>
        <w:keepNext w:val="0"/>
        <w:keepLines w:val="0"/>
        <w:pageBreakBefore w:val="0"/>
        <w:widowControl/>
        <w:suppressLineNumbers w:val="0"/>
        <w:kinsoku w:val="0"/>
        <w:wordWrap/>
        <w:overflowPunct w:val="0"/>
        <w:topLinePunct w:val="0"/>
        <w:autoSpaceDE/>
        <w:autoSpaceDN/>
        <w:bidi w:val="0"/>
        <w:adjustRightInd w:val="0"/>
        <w:snapToGrid w:val="0"/>
        <w:spacing w:before="0" w:beforeAutospacing="0" w:after="0" w:afterAutospacing="0" w:line="432" w:lineRule="auto"/>
        <w:ind w:left="0" w:right="0"/>
        <w:jc w:val="left"/>
        <w:textAlignment w:val="auto"/>
        <w:rPr>
          <w:rFonts w:hint="eastAsia" w:asciiTheme="minorEastAsia" w:hAnsiTheme="minorEastAsia" w:eastAsiaTheme="minorEastAsia" w:cstheme="minorEastAsia"/>
          <w:b/>
          <w:bCs w:val="0"/>
          <w:sz w:val="18"/>
          <w:szCs w:val="18"/>
          <w:lang w:val="en-US"/>
        </w:rPr>
      </w:pPr>
      <w:r>
        <w:rPr>
          <w:rFonts w:hint="eastAsia" w:asciiTheme="minorEastAsia" w:hAnsiTheme="minorEastAsia" w:eastAsiaTheme="minorEastAsia" w:cstheme="minorEastAsia"/>
          <w:b/>
          <w:bCs w:val="0"/>
          <w:kern w:val="0"/>
          <w:sz w:val="18"/>
          <w:szCs w:val="18"/>
          <w:lang w:val="en-US" w:eastAsia="zh-CN" w:bidi="ar"/>
        </w:rPr>
        <w:t>7.发布公告的媒介</w:t>
      </w:r>
    </w:p>
    <w:p>
      <w:pPr>
        <w:keepNext w:val="0"/>
        <w:keepLines w:val="0"/>
        <w:pageBreakBefore w:val="0"/>
        <w:widowControl/>
        <w:kinsoku w:val="0"/>
        <w:wordWrap/>
        <w:overflowPunct w:val="0"/>
        <w:topLinePunct w:val="0"/>
        <w:autoSpaceDE/>
        <w:autoSpaceDN/>
        <w:bidi w:val="0"/>
        <w:adjustRightInd w:val="0"/>
        <w:snapToGrid w:val="0"/>
        <w:spacing w:line="432" w:lineRule="auto"/>
        <w:ind w:firstLine="360" w:firstLineChars="200"/>
        <w:jc w:val="left"/>
        <w:textAlignment w:val="auto"/>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0"/>
          <w:sz w:val="18"/>
          <w:szCs w:val="18"/>
          <w:lang w:val="en-US" w:eastAsia="zh-CN" w:bidi="ar"/>
        </w:rPr>
        <w:t>本次招标公告同时在《中国招标投标公共服务平台》或《山西省招投标公共服务平台》、《中国采购与招标网》、《太原市行政审批服务管理局网站》发布。</w:t>
      </w:r>
    </w:p>
    <w:p>
      <w:pPr>
        <w:keepNext w:val="0"/>
        <w:keepLines w:val="0"/>
        <w:pageBreakBefore w:val="0"/>
        <w:widowControl/>
        <w:kinsoku w:val="0"/>
        <w:wordWrap/>
        <w:overflowPunct w:val="0"/>
        <w:topLinePunct w:val="0"/>
        <w:autoSpaceDE/>
        <w:autoSpaceDN/>
        <w:bidi w:val="0"/>
        <w:adjustRightInd w:val="0"/>
        <w:snapToGrid w:val="0"/>
        <w:spacing w:line="432" w:lineRule="auto"/>
        <w:ind w:firstLine="360" w:firstLineChars="200"/>
        <w:jc w:val="left"/>
        <w:textAlignment w:val="auto"/>
        <w:rPr>
          <w:rFonts w:hint="eastAsia" w:asciiTheme="minorEastAsia" w:hAnsiTheme="minorEastAsia" w:eastAsiaTheme="minorEastAsia" w:cstheme="minorEastAsia"/>
          <w:kern w:val="0"/>
          <w:sz w:val="18"/>
          <w:szCs w:val="18"/>
          <w:lang w:val="en-US" w:eastAsia="zh-CN" w:bidi="ar"/>
        </w:rPr>
      </w:pPr>
    </w:p>
    <w:p>
      <w:pPr>
        <w:keepNext w:val="0"/>
        <w:keepLines w:val="0"/>
        <w:pageBreakBefore w:val="0"/>
        <w:widowControl/>
        <w:kinsoku w:val="0"/>
        <w:wordWrap/>
        <w:overflowPunct w:val="0"/>
        <w:topLinePunct w:val="0"/>
        <w:autoSpaceDE/>
        <w:autoSpaceDN/>
        <w:bidi w:val="0"/>
        <w:adjustRightInd w:val="0"/>
        <w:snapToGrid w:val="0"/>
        <w:spacing w:line="432" w:lineRule="auto"/>
        <w:jc w:val="left"/>
        <w:textAlignment w:val="auto"/>
        <w:rPr>
          <w:rFonts w:ascii="宋体" w:hAnsi="宋体" w:eastAsia="宋体" w:cs="宋体"/>
          <w:b/>
          <w:sz w:val="18"/>
          <w:szCs w:val="18"/>
        </w:rPr>
      </w:pPr>
      <w:bookmarkStart w:id="0" w:name="_GoBack"/>
      <w:bookmarkEnd w:id="0"/>
      <w:r>
        <w:rPr>
          <w:rFonts w:hint="eastAsia" w:ascii="宋体" w:hAnsi="宋体" w:eastAsia="宋体" w:cs="宋体"/>
          <w:b/>
          <w:kern w:val="0"/>
          <w:sz w:val="18"/>
          <w:szCs w:val="18"/>
          <w:lang w:val="en-US" w:eastAsia="zh-CN" w:bidi="ar"/>
        </w:rPr>
        <w:t>8</w:t>
      </w:r>
      <w:r>
        <w:rPr>
          <w:rFonts w:hint="eastAsia" w:ascii="宋体" w:hAnsi="宋体" w:eastAsia="宋体" w:cs="宋体"/>
          <w:b/>
          <w:kern w:val="0"/>
          <w:sz w:val="18"/>
          <w:szCs w:val="18"/>
          <w:lang w:bidi="ar"/>
        </w:rPr>
        <w:t>、联系方式</w:t>
      </w:r>
    </w:p>
    <w:p>
      <w:pPr>
        <w:widowControl/>
        <w:kinsoku w:val="0"/>
        <w:overflowPunct w:val="0"/>
        <w:adjustRightInd w:val="0"/>
        <w:snapToGrid w:val="0"/>
        <w:spacing w:line="320" w:lineRule="exact"/>
        <w:ind w:firstLine="270" w:firstLineChars="150"/>
        <w:jc w:val="left"/>
        <w:rPr>
          <w:rFonts w:ascii="宋体" w:hAnsi="宋体" w:eastAsia="宋体" w:cs="宋体"/>
          <w:sz w:val="18"/>
          <w:szCs w:val="18"/>
        </w:rPr>
      </w:pPr>
      <w:r>
        <w:rPr>
          <w:rFonts w:hint="eastAsia" w:ascii="宋体" w:hAnsi="宋体" w:eastAsia="宋体" w:cs="宋体"/>
          <w:kern w:val="0"/>
          <w:sz w:val="18"/>
          <w:szCs w:val="18"/>
          <w:lang w:bidi="ar"/>
        </w:rPr>
        <w:t>招标单位：</w:t>
      </w:r>
      <w:r>
        <w:rPr>
          <w:rFonts w:hint="eastAsia" w:ascii="宋体" w:hAnsi="宋体"/>
          <w:sz w:val="18"/>
          <w:szCs w:val="18"/>
        </w:rPr>
        <w:t>山西大学</w:t>
      </w:r>
      <w:r>
        <w:rPr>
          <w:rFonts w:hint="eastAsia" w:ascii="宋体" w:hAnsi="宋体" w:eastAsia="宋体" w:cs="宋体"/>
          <w:kern w:val="0"/>
          <w:sz w:val="18"/>
          <w:szCs w:val="18"/>
          <w:lang w:bidi="ar"/>
        </w:rPr>
        <w:t xml:space="preserve">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招标代理机构：中招神舟项目管理有限公司</w:t>
      </w:r>
    </w:p>
    <w:p>
      <w:pPr>
        <w:widowControl/>
        <w:kinsoku w:val="0"/>
        <w:overflowPunct w:val="0"/>
        <w:adjustRightInd w:val="0"/>
        <w:snapToGrid w:val="0"/>
        <w:spacing w:line="320" w:lineRule="exact"/>
        <w:ind w:firstLine="270" w:firstLineChars="150"/>
        <w:jc w:val="left"/>
        <w:rPr>
          <w:rFonts w:ascii="宋体" w:hAnsi="宋体" w:eastAsia="宋体" w:cs="宋体"/>
          <w:sz w:val="18"/>
          <w:szCs w:val="18"/>
        </w:rPr>
      </w:pPr>
      <w:r>
        <w:rPr>
          <w:rFonts w:hint="eastAsia" w:ascii="宋体" w:hAnsi="宋体" w:eastAsia="宋体" w:cs="宋体"/>
          <w:kern w:val="0"/>
          <w:sz w:val="18"/>
          <w:szCs w:val="18"/>
          <w:lang w:bidi="ar"/>
        </w:rPr>
        <w:t>地    址：</w:t>
      </w:r>
      <w:r>
        <w:rPr>
          <w:rFonts w:hint="eastAsia" w:ascii="宋体" w:hAnsi="宋体"/>
          <w:sz w:val="18"/>
          <w:szCs w:val="18"/>
        </w:rPr>
        <w:t>太原市坞城路92号</w:t>
      </w:r>
      <w:r>
        <w:rPr>
          <w:rFonts w:hint="eastAsia" w:ascii="宋体" w:hAnsi="宋体"/>
          <w:sz w:val="18"/>
          <w:szCs w:val="18"/>
          <w:lang w:val="en-US" w:eastAsia="zh-CN"/>
        </w:rPr>
        <w:t xml:space="preserve"> </w:t>
      </w:r>
      <w:r>
        <w:rPr>
          <w:rFonts w:hint="eastAsia" w:ascii="宋体" w:hAnsi="宋体" w:eastAsia="宋体" w:cs="宋体"/>
          <w:kern w:val="0"/>
          <w:sz w:val="18"/>
          <w:szCs w:val="18"/>
          <w:lang w:bidi="ar"/>
        </w:rPr>
        <w:t xml:space="preserve">            地    址：太原市平阳路124号睿鼎国际六层</w:t>
      </w:r>
    </w:p>
    <w:p>
      <w:pPr>
        <w:widowControl/>
        <w:kinsoku w:val="0"/>
        <w:overflowPunct w:val="0"/>
        <w:adjustRightInd w:val="0"/>
        <w:snapToGrid w:val="0"/>
        <w:spacing w:line="320" w:lineRule="exact"/>
        <w:ind w:firstLine="270" w:firstLineChars="150"/>
        <w:rPr>
          <w:rFonts w:ascii="宋体" w:hAnsi="宋体" w:eastAsia="宋体" w:cs="宋体"/>
          <w:kern w:val="0"/>
          <w:sz w:val="18"/>
          <w:szCs w:val="18"/>
          <w:lang w:bidi="ar"/>
        </w:rPr>
      </w:pPr>
      <w:r>
        <w:rPr>
          <w:rFonts w:hint="eastAsia" w:ascii="宋体" w:hAnsi="宋体" w:eastAsia="宋体" w:cs="宋体"/>
          <w:kern w:val="0"/>
          <w:sz w:val="18"/>
          <w:szCs w:val="18"/>
          <w:lang w:bidi="ar"/>
        </w:rPr>
        <w:t>联系人：</w:t>
      </w:r>
      <w:r>
        <w:rPr>
          <w:rFonts w:hint="eastAsia" w:ascii="宋体" w:hAnsi="宋体"/>
          <w:sz w:val="18"/>
          <w:szCs w:val="18"/>
        </w:rPr>
        <w:t>程女士</w:t>
      </w:r>
      <w:r>
        <w:rPr>
          <w:rFonts w:hint="eastAsia" w:ascii="宋体" w:hAnsi="宋体" w:eastAsia="宋体" w:cs="宋体"/>
          <w:kern w:val="0"/>
          <w:sz w:val="18"/>
          <w:szCs w:val="18"/>
          <w:lang w:bidi="ar"/>
        </w:rPr>
        <w:t xml:space="preserve">                          联 系 人：郝先生、孙女士、张女士         </w:t>
      </w:r>
    </w:p>
    <w:p>
      <w:pPr>
        <w:widowControl/>
        <w:kinsoku w:val="0"/>
        <w:overflowPunct w:val="0"/>
        <w:adjustRightInd w:val="0"/>
        <w:snapToGrid w:val="0"/>
        <w:spacing w:line="320" w:lineRule="exact"/>
        <w:ind w:firstLine="270" w:firstLineChars="150"/>
        <w:rPr>
          <w:rFonts w:ascii="宋体" w:hAnsi="宋体" w:eastAsia="宋体" w:cs="宋体"/>
          <w:sz w:val="18"/>
          <w:szCs w:val="18"/>
        </w:rPr>
      </w:pPr>
      <w:r>
        <w:rPr>
          <w:rFonts w:hint="eastAsia" w:ascii="宋体" w:hAnsi="宋体" w:eastAsia="宋体" w:cs="宋体"/>
          <w:kern w:val="0"/>
          <w:sz w:val="18"/>
          <w:szCs w:val="18"/>
          <w:lang w:bidi="ar"/>
        </w:rPr>
        <w:t>电话：</w:t>
      </w:r>
      <w:r>
        <w:rPr>
          <w:rFonts w:ascii="宋体" w:hAnsi="宋体"/>
          <w:kern w:val="0"/>
          <w:sz w:val="18"/>
          <w:szCs w:val="18"/>
        </w:rPr>
        <w:t>0351-7010406</w:t>
      </w:r>
      <w:r>
        <w:rPr>
          <w:rFonts w:hint="eastAsia" w:ascii="宋体" w:hAnsi="宋体" w:eastAsia="宋体" w:cs="宋体"/>
          <w:kern w:val="0"/>
          <w:sz w:val="18"/>
          <w:szCs w:val="18"/>
          <w:lang w:bidi="ar"/>
        </w:rPr>
        <w:t xml:space="preserve">                      电话：18635109055、13754875382</w:t>
      </w:r>
    </w:p>
    <w:p>
      <w:pPr>
        <w:widowControl/>
        <w:kinsoku w:val="0"/>
        <w:overflowPunct w:val="0"/>
        <w:adjustRightInd w:val="0"/>
        <w:snapToGrid w:val="0"/>
        <w:spacing w:line="320" w:lineRule="exact"/>
        <w:ind w:firstLine="270" w:firstLineChars="150"/>
        <w:jc w:val="left"/>
        <w:rPr>
          <w:rFonts w:ascii="宋体" w:hAnsi="宋体" w:eastAsia="宋体" w:cs="宋体"/>
          <w:kern w:val="0"/>
          <w:sz w:val="18"/>
          <w:szCs w:val="18"/>
          <w:lang w:bidi="ar"/>
        </w:rPr>
      </w:pPr>
      <w:r>
        <w:rPr>
          <w:rFonts w:hint="eastAsia" w:ascii="宋体" w:hAnsi="宋体" w:eastAsia="宋体" w:cs="宋体"/>
          <w:kern w:val="0"/>
          <w:sz w:val="18"/>
          <w:szCs w:val="18"/>
          <w:lang w:bidi="ar"/>
        </w:rPr>
        <w:t>开户银行：</w:t>
      </w:r>
      <w:r>
        <w:rPr>
          <w:rFonts w:hint="eastAsia" w:ascii="宋体" w:hAnsi="宋体"/>
          <w:kern w:val="0"/>
          <w:sz w:val="18"/>
          <w:szCs w:val="18"/>
        </w:rPr>
        <w:t>工行大营盘</w:t>
      </w:r>
      <w:r>
        <w:rPr>
          <w:rFonts w:ascii="宋体" w:hAnsi="宋体"/>
          <w:kern w:val="0"/>
          <w:sz w:val="18"/>
          <w:szCs w:val="18"/>
        </w:rPr>
        <w:t>支行</w:t>
      </w:r>
      <w:r>
        <w:rPr>
          <w:rFonts w:hint="eastAsia" w:ascii="宋体" w:hAnsi="宋体" w:eastAsia="宋体" w:cs="宋体"/>
          <w:kern w:val="0"/>
          <w:sz w:val="18"/>
          <w:szCs w:val="18"/>
          <w:lang w:bidi="ar"/>
        </w:rPr>
        <w:t xml:space="preserve">                开户银行：上海浦东发展银行太原南中环街支行</w:t>
      </w:r>
    </w:p>
    <w:p>
      <w:pPr>
        <w:widowControl/>
        <w:kinsoku w:val="0"/>
        <w:overflowPunct w:val="0"/>
        <w:adjustRightInd w:val="0"/>
        <w:snapToGrid w:val="0"/>
        <w:spacing w:line="320" w:lineRule="exact"/>
        <w:ind w:firstLine="270" w:firstLineChars="150"/>
        <w:jc w:val="left"/>
      </w:pPr>
      <w:r>
        <w:rPr>
          <w:rFonts w:hint="eastAsia" w:ascii="宋体" w:hAnsi="宋体" w:eastAsia="宋体" w:cs="宋体"/>
          <w:kern w:val="0"/>
          <w:sz w:val="18"/>
          <w:szCs w:val="18"/>
          <w:lang w:bidi="ar"/>
        </w:rPr>
        <w:t>账   户：</w:t>
      </w:r>
      <w:r>
        <w:rPr>
          <w:rFonts w:ascii="宋体" w:hAnsi="宋体"/>
          <w:kern w:val="0"/>
          <w:sz w:val="18"/>
          <w:szCs w:val="18"/>
        </w:rPr>
        <w:t>0502121809026401995</w:t>
      </w:r>
      <w:r>
        <w:rPr>
          <w:rFonts w:hint="eastAsia" w:ascii="宋体" w:hAnsi="宋体" w:eastAsia="宋体" w:cs="宋体"/>
          <w:kern w:val="0"/>
          <w:sz w:val="18"/>
          <w:szCs w:val="18"/>
          <w:lang w:bidi="ar"/>
        </w:rPr>
        <w:t xml:space="preserve">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lang w:val="en-US" w:eastAsia="zh-CN" w:bidi="ar"/>
        </w:rPr>
        <w:t xml:space="preserve"> </w:t>
      </w:r>
      <w:r>
        <w:rPr>
          <w:rFonts w:hint="eastAsia" w:ascii="宋体" w:hAnsi="宋体" w:eastAsia="宋体" w:cs="宋体"/>
          <w:kern w:val="0"/>
          <w:sz w:val="18"/>
          <w:szCs w:val="18"/>
          <w:lang w:bidi="ar"/>
        </w:rPr>
        <w:t xml:space="preserve">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 xml:space="preserve"> 账    户：68120154800000275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60FCC"/>
    <w:rsid w:val="00076751"/>
    <w:rsid w:val="0064757C"/>
    <w:rsid w:val="00926904"/>
    <w:rsid w:val="00AD6C97"/>
    <w:rsid w:val="00C62BE2"/>
    <w:rsid w:val="00CA1D24"/>
    <w:rsid w:val="01C65B39"/>
    <w:rsid w:val="0BF60158"/>
    <w:rsid w:val="0CBF2110"/>
    <w:rsid w:val="1007529A"/>
    <w:rsid w:val="2F1919AA"/>
    <w:rsid w:val="315907EC"/>
    <w:rsid w:val="34BC17F4"/>
    <w:rsid w:val="35E71101"/>
    <w:rsid w:val="3BD02FAD"/>
    <w:rsid w:val="40760FCC"/>
    <w:rsid w:val="41971014"/>
    <w:rsid w:val="42C66691"/>
    <w:rsid w:val="48B10CA0"/>
    <w:rsid w:val="4B843E70"/>
    <w:rsid w:val="50FA50F4"/>
    <w:rsid w:val="51AE17C9"/>
    <w:rsid w:val="5B6D1183"/>
    <w:rsid w:val="60EF04D6"/>
    <w:rsid w:val="61965113"/>
    <w:rsid w:val="65F558B7"/>
    <w:rsid w:val="6F5E0B27"/>
    <w:rsid w:val="72BB0B2E"/>
    <w:rsid w:val="7C2F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character" w:styleId="5">
    <w:name w:val="FollowedHyperlink"/>
    <w:basedOn w:val="4"/>
    <w:qFormat/>
    <w:uiPriority w:val="0"/>
    <w:rPr>
      <w:color w:val="800080"/>
      <w:u w:val="none"/>
    </w:rPr>
  </w:style>
  <w:style w:type="character" w:styleId="6">
    <w:name w:val="Hyperlink"/>
    <w:basedOn w:val="4"/>
    <w:qFormat/>
    <w:uiPriority w:val="0"/>
    <w:rPr>
      <w:color w:val="0000FF"/>
      <w:u w:val="none"/>
    </w:rPr>
  </w:style>
  <w:style w:type="character" w:customStyle="1" w:styleId="7">
    <w:name w:val="tabtitle"/>
    <w:basedOn w:val="4"/>
    <w:qFormat/>
    <w:uiPriority w:val="0"/>
    <w:rPr>
      <w:b/>
      <w:color w:val="4371A0"/>
      <w:sz w:val="18"/>
      <w:szCs w:val="18"/>
      <w:bdr w:val="single" w:color="B3C8DB" w:sz="6" w:space="0"/>
    </w:rPr>
  </w:style>
  <w:style w:type="character" w:customStyle="1" w:styleId="8">
    <w:name w:val="right2"/>
    <w:basedOn w:val="4"/>
    <w:qFormat/>
    <w:uiPriority w:val="0"/>
  </w:style>
  <w:style w:type="character" w:customStyle="1" w:styleId="9">
    <w:name w:val="正文1"/>
    <w:basedOn w:val="4"/>
    <w:qFormat/>
    <w:uiPriority w:val="0"/>
    <w:rPr>
      <w:b/>
      <w:color w:val="4371A0"/>
      <w:sz w:val="18"/>
      <w:szCs w:val="18"/>
    </w:rPr>
  </w:style>
  <w:style w:type="character" w:customStyle="1" w:styleId="10">
    <w:name w:val="批注框文本 Char"/>
    <w:basedOn w:val="4"/>
    <w:link w:val="2"/>
    <w:qFormat/>
    <w:uiPriority w:val="0"/>
    <w:rPr>
      <w:rFonts w:asciiTheme="minorHAnsi" w:hAnsiTheme="minorHAnsi" w:eastAsiaTheme="minorEastAsia" w:cstheme="minorBidi"/>
      <w:kern w:val="2"/>
      <w:sz w:val="18"/>
      <w:szCs w:val="18"/>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229</Words>
  <Characters>1309</Characters>
  <Lines>10</Lines>
  <Paragraphs>3</Paragraphs>
  <TotalTime>12</TotalTime>
  <ScaleCrop>false</ScaleCrop>
  <LinksUpToDate>false</LinksUpToDate>
  <CharactersWithSpaces>1535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2020-03-02T09:58:00Z</dcterms:created>
  <dc:creator>Administrator</dc:creator>
  <cp:lastModifiedBy>Administrator</cp:lastModifiedBy>
  <cp:lastPrinted>2020-04-13T01:06:00Z</cp:lastPrinted>
  <dcterms:modified xsi:type="dcterms:W3CDTF">2020-04-13T03:17:30Z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