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napToGrid w:val="0"/>
        <w:spacing w:line="360" w:lineRule="auto"/>
        <w:jc w:val="center"/>
        <w:outlineLvl w:val="0"/>
        <w:rPr>
          <w:rFonts w:ascii="宋体" w:hAnsi="宋体"/>
          <w:b/>
          <w:sz w:val="32"/>
        </w:rPr>
      </w:pPr>
      <w:r>
        <w:rPr>
          <w:rFonts w:ascii="宋体" w:hAnsi="宋体"/>
          <w:b/>
          <w:sz w:val="32"/>
        </w:rPr>
        <w:t>询比采购公告</w:t>
      </w:r>
    </w:p>
    <w:p>
      <w:pPr>
        <w:spacing w:before="19" w:line="360" w:lineRule="auto"/>
        <w:ind w:firstLine="480" w:firstLineChars="200"/>
        <w:jc w:val="left"/>
        <w:rPr>
          <w:rFonts w:ascii="宋体" w:hAnsi="宋体"/>
        </w:rPr>
      </w:pPr>
      <w:r>
        <w:rPr>
          <w:rFonts w:ascii="宋体" w:hAnsi="宋体" w:cs="仿宋_GB2312"/>
          <w:kern w:val="0"/>
          <w:sz w:val="24"/>
          <w:szCs w:val="22"/>
        </w:rPr>
        <w:t>山西大学东山校区（一期第一阶段）项目风雨操场总承包暂估价散热器采购项目己具备采购条件，现公开邀请供应商参加询比采购活动。</w:t>
      </w:r>
    </w:p>
    <w:p>
      <w:pPr>
        <w:numPr>
          <w:ilvl w:val="0"/>
          <w:numId w:val="0"/>
        </w:numPr>
        <w:snapToGrid w:val="0"/>
        <w:spacing w:line="360" w:lineRule="auto"/>
        <w:outlineLvl w:val="0"/>
        <w:rPr>
          <w:rFonts w:ascii="宋体" w:hAnsi="宋体"/>
          <w:b/>
          <w:kern w:val="0"/>
          <w:sz w:val="24"/>
        </w:rPr>
      </w:pPr>
      <w:bookmarkStart w:id="0" w:name="_Toc18044"/>
      <w:bookmarkStart w:id="1" w:name="_Toc32720"/>
      <w:bookmarkStart w:id="2" w:name="_Toc9020"/>
      <w:bookmarkStart w:id="3" w:name="_Toc17825"/>
      <w:bookmarkStart w:id="4" w:name="_Toc309798666"/>
      <w:r>
        <w:rPr>
          <w:rFonts w:hint="eastAsia" w:ascii="宋体" w:hAnsi="宋体"/>
          <w:b/>
          <w:kern w:val="0"/>
          <w:sz w:val="24"/>
          <w:lang w:val="en-US" w:eastAsia="zh-CN"/>
        </w:rPr>
        <w:t>1、</w:t>
      </w:r>
      <w:r>
        <w:rPr>
          <w:rFonts w:ascii="宋体" w:hAnsi="宋体"/>
          <w:b/>
          <w:kern w:val="0"/>
          <w:sz w:val="24"/>
        </w:rPr>
        <w:t>采购项目简介</w:t>
      </w:r>
      <w:bookmarkEnd w:id="0"/>
      <w:bookmarkEnd w:id="1"/>
      <w:bookmarkEnd w:id="2"/>
      <w:bookmarkEnd w:id="3"/>
    </w:p>
    <w:p>
      <w:pPr>
        <w:spacing w:before="19" w:line="360" w:lineRule="auto"/>
        <w:ind w:firstLine="480" w:firstLineChars="200"/>
        <w:jc w:val="left"/>
        <w:rPr>
          <w:rFonts w:ascii="宋体" w:hAnsi="宋体" w:cs="仿宋_GB2312"/>
          <w:kern w:val="0"/>
          <w:sz w:val="24"/>
          <w:szCs w:val="22"/>
        </w:rPr>
      </w:pPr>
      <w:r>
        <w:rPr>
          <w:rFonts w:ascii="宋体" w:hAnsi="宋体" w:cs="仿宋_GB2312"/>
          <w:kern w:val="0"/>
          <w:sz w:val="24"/>
          <w:szCs w:val="22"/>
        </w:rPr>
        <w:t xml:space="preserve">1.1采购项目名称：山西大学东山校区（一期第一阶段）项目风雨操场总承包暂估价散热器采购                            </w:t>
      </w:r>
    </w:p>
    <w:p>
      <w:pPr>
        <w:spacing w:before="19" w:line="360" w:lineRule="auto"/>
        <w:ind w:firstLine="480" w:firstLineChars="200"/>
        <w:jc w:val="left"/>
        <w:rPr>
          <w:rFonts w:ascii="宋体" w:hAnsi="宋体" w:cs="仿宋_GB2312"/>
          <w:kern w:val="0"/>
          <w:sz w:val="24"/>
          <w:szCs w:val="22"/>
        </w:rPr>
      </w:pPr>
      <w:r>
        <w:rPr>
          <w:rFonts w:ascii="宋体" w:hAnsi="宋体" w:cs="仿宋_GB2312"/>
          <w:kern w:val="0"/>
          <w:sz w:val="24"/>
          <w:szCs w:val="22"/>
        </w:rPr>
        <w:t xml:space="preserve">1.2采购人：中航天建设工程集团有限公司                                  </w:t>
      </w:r>
    </w:p>
    <w:p>
      <w:pPr>
        <w:spacing w:before="19" w:line="360" w:lineRule="auto"/>
        <w:ind w:firstLine="480" w:firstLineChars="200"/>
        <w:jc w:val="left"/>
        <w:rPr>
          <w:rFonts w:ascii="宋体" w:hAnsi="宋体" w:cs="仿宋_GB2312"/>
          <w:kern w:val="0"/>
          <w:sz w:val="24"/>
          <w:szCs w:val="22"/>
        </w:rPr>
      </w:pPr>
      <w:r>
        <w:rPr>
          <w:rFonts w:ascii="宋体" w:hAnsi="宋体" w:cs="仿宋_GB2312"/>
          <w:kern w:val="0"/>
          <w:sz w:val="24"/>
          <w:szCs w:val="22"/>
        </w:rPr>
        <w:t xml:space="preserve">1.3采购代理机构：山西华安建设项目管理有限公司                              </w:t>
      </w:r>
    </w:p>
    <w:p>
      <w:pPr>
        <w:spacing w:before="19" w:line="360" w:lineRule="auto"/>
        <w:ind w:firstLine="480" w:firstLineChars="200"/>
        <w:jc w:val="left"/>
        <w:rPr>
          <w:rFonts w:ascii="宋体" w:hAnsi="宋体" w:cs="仿宋_GB2312"/>
          <w:kern w:val="0"/>
          <w:sz w:val="24"/>
          <w:szCs w:val="22"/>
        </w:rPr>
      </w:pPr>
      <w:r>
        <w:rPr>
          <w:rFonts w:ascii="宋体" w:hAnsi="宋体" w:cs="仿宋_GB2312"/>
          <w:kern w:val="0"/>
          <w:sz w:val="24"/>
          <w:szCs w:val="22"/>
        </w:rPr>
        <w:t xml:space="preserve">1.4采购项目资金落实情况：已落实                    </w:t>
      </w:r>
    </w:p>
    <w:p>
      <w:pPr>
        <w:spacing w:before="19" w:line="360" w:lineRule="auto"/>
        <w:ind w:firstLine="480" w:firstLineChars="200"/>
        <w:jc w:val="left"/>
        <w:rPr>
          <w:rFonts w:ascii="宋体" w:hAnsi="宋体" w:cs="仿宋_GB2312"/>
          <w:kern w:val="0"/>
          <w:sz w:val="24"/>
          <w:szCs w:val="22"/>
        </w:rPr>
      </w:pPr>
      <w:r>
        <w:rPr>
          <w:rFonts w:ascii="宋体" w:hAnsi="宋体" w:cs="仿宋_GB2312"/>
          <w:kern w:val="0"/>
          <w:sz w:val="24"/>
          <w:szCs w:val="22"/>
        </w:rPr>
        <w:t xml:space="preserve">1.5采购项目概况：本项目北起南坪头水库南侧、南至南中环街东延，山西大学东山校区（一期第一阶段）项目总建筑面积约416912.96平方米，其中风雨操场建筑面积约8136.06平方米。                        </w:t>
      </w:r>
    </w:p>
    <w:p>
      <w:pPr>
        <w:spacing w:before="19" w:line="360" w:lineRule="auto"/>
        <w:ind w:firstLine="480" w:firstLineChars="200"/>
        <w:jc w:val="left"/>
        <w:rPr>
          <w:rFonts w:ascii="宋体" w:hAnsi="宋体" w:cs="仿宋_GB2312"/>
          <w:kern w:val="0"/>
          <w:sz w:val="24"/>
          <w:szCs w:val="22"/>
        </w:rPr>
      </w:pPr>
      <w:r>
        <w:rPr>
          <w:rFonts w:ascii="宋体" w:hAnsi="宋体" w:cs="仿宋_GB2312"/>
          <w:kern w:val="0"/>
          <w:sz w:val="24"/>
          <w:szCs w:val="22"/>
        </w:rPr>
        <w:t xml:space="preserve">1.6成交供应商数量及成交份额：一家 。             </w:t>
      </w:r>
    </w:p>
    <w:bookmarkEnd w:id="4"/>
    <w:p>
      <w:pPr>
        <w:snapToGrid w:val="0"/>
        <w:spacing w:line="360" w:lineRule="auto"/>
        <w:outlineLvl w:val="0"/>
        <w:rPr>
          <w:rFonts w:ascii="宋体" w:hAnsi="宋体"/>
          <w:b/>
          <w:kern w:val="0"/>
          <w:sz w:val="24"/>
          <w:szCs w:val="22"/>
        </w:rPr>
      </w:pPr>
      <w:bookmarkStart w:id="5" w:name="_Toc3704"/>
      <w:bookmarkStart w:id="6" w:name="_Toc7461"/>
      <w:bookmarkStart w:id="7" w:name="_Toc12232"/>
      <w:bookmarkStart w:id="8" w:name="_Toc8554"/>
      <w:r>
        <w:rPr>
          <w:rFonts w:hint="eastAsia" w:ascii="宋体" w:hAnsi="宋体"/>
          <w:b/>
          <w:kern w:val="0"/>
          <w:sz w:val="24"/>
          <w:szCs w:val="22"/>
          <w:lang w:val="en-US" w:eastAsia="zh-CN"/>
        </w:rPr>
        <w:t>2、</w:t>
      </w:r>
      <w:r>
        <w:rPr>
          <w:rFonts w:ascii="宋体" w:hAnsi="宋体"/>
          <w:b/>
          <w:kern w:val="0"/>
          <w:sz w:val="24"/>
          <w:szCs w:val="22"/>
        </w:rPr>
        <w:t>采购范围及相关要求</w:t>
      </w:r>
      <w:bookmarkEnd w:id="5"/>
      <w:bookmarkEnd w:id="6"/>
      <w:bookmarkEnd w:id="7"/>
      <w:bookmarkEnd w:id="8"/>
    </w:p>
    <w:p>
      <w:pPr>
        <w:spacing w:before="19" w:line="360" w:lineRule="auto"/>
        <w:ind w:firstLine="480" w:firstLineChars="200"/>
        <w:jc w:val="left"/>
        <w:rPr>
          <w:rFonts w:ascii="宋体" w:hAnsi="宋体" w:cs="宋体"/>
          <w:color w:val="1A1A23"/>
          <w:sz w:val="24"/>
          <w:szCs w:val="24"/>
        </w:rPr>
      </w:pPr>
      <w:r>
        <w:rPr>
          <w:rFonts w:ascii="宋体" w:hAnsi="宋体" w:cs="宋体"/>
          <w:color w:val="1A1A23"/>
          <w:sz w:val="24"/>
          <w:szCs w:val="24"/>
        </w:rPr>
        <w:t xml:space="preserve">2.1采购范围：风雨操场总承包暂估价散热器采购（详见询比采购文件）。 </w:t>
      </w:r>
    </w:p>
    <w:p>
      <w:pPr>
        <w:spacing w:before="19" w:line="360" w:lineRule="auto"/>
        <w:ind w:firstLine="480" w:firstLineChars="200"/>
        <w:jc w:val="left"/>
        <w:rPr>
          <w:rFonts w:ascii="宋体" w:hAnsi="宋体" w:cs="宋体"/>
          <w:color w:val="1A1A23"/>
          <w:sz w:val="24"/>
          <w:szCs w:val="24"/>
        </w:rPr>
      </w:pPr>
      <w:r>
        <w:rPr>
          <w:rFonts w:ascii="宋体" w:hAnsi="宋体" w:cs="宋体"/>
          <w:color w:val="1A1A23"/>
          <w:sz w:val="24"/>
          <w:szCs w:val="24"/>
        </w:rPr>
        <w:t>2.</w:t>
      </w:r>
      <w:r>
        <w:rPr>
          <w:rFonts w:ascii="宋体" w:hAnsi="宋体" w:cs="宋体"/>
          <w:color w:val="1A1A23"/>
          <w:sz w:val="24"/>
          <w:szCs w:val="24"/>
          <w:highlight w:val="none"/>
        </w:rPr>
        <w:t xml:space="preserve">2交货期：合同签订后，接到供货指令20日历天。 </w:t>
      </w:r>
    </w:p>
    <w:p>
      <w:pPr>
        <w:spacing w:before="19" w:line="360" w:lineRule="auto"/>
        <w:ind w:firstLine="480" w:firstLineChars="200"/>
        <w:jc w:val="left"/>
        <w:rPr>
          <w:rFonts w:ascii="宋体" w:hAnsi="宋体" w:cs="宋体"/>
          <w:color w:val="1A1A23"/>
          <w:sz w:val="24"/>
          <w:szCs w:val="24"/>
        </w:rPr>
      </w:pPr>
      <w:r>
        <w:rPr>
          <w:rFonts w:ascii="宋体" w:hAnsi="宋体" w:cs="宋体"/>
          <w:color w:val="1A1A23"/>
          <w:sz w:val="24"/>
          <w:szCs w:val="24"/>
        </w:rPr>
        <w:t xml:space="preserve">2.3交货地点：山西大学东山校区院内，项目指定地点。 </w:t>
      </w:r>
    </w:p>
    <w:p>
      <w:pPr>
        <w:spacing w:before="19" w:line="360" w:lineRule="auto"/>
        <w:ind w:firstLine="480" w:firstLineChars="200"/>
        <w:jc w:val="left"/>
        <w:rPr>
          <w:rFonts w:ascii="宋体" w:hAnsi="宋体" w:cs="宋体"/>
          <w:color w:val="1A1A23"/>
          <w:sz w:val="24"/>
          <w:szCs w:val="24"/>
        </w:rPr>
      </w:pPr>
      <w:r>
        <w:rPr>
          <w:rFonts w:ascii="宋体" w:hAnsi="宋体" w:cs="宋体"/>
          <w:color w:val="1A1A23"/>
          <w:sz w:val="24"/>
          <w:szCs w:val="24"/>
        </w:rPr>
        <w:t>2.4货物质量标准：合格。</w:t>
      </w:r>
    </w:p>
    <w:p>
      <w:pPr>
        <w:snapToGrid w:val="0"/>
        <w:spacing w:line="360" w:lineRule="auto"/>
        <w:outlineLvl w:val="0"/>
        <w:rPr>
          <w:rFonts w:ascii="宋体" w:hAnsi="宋体"/>
          <w:b/>
          <w:kern w:val="0"/>
          <w:sz w:val="24"/>
          <w:szCs w:val="22"/>
        </w:rPr>
      </w:pPr>
      <w:bookmarkStart w:id="9" w:name="_Toc12174"/>
      <w:bookmarkStart w:id="10" w:name="_Toc7834"/>
      <w:bookmarkStart w:id="11" w:name="_Toc22864"/>
      <w:bookmarkStart w:id="12" w:name="_Toc26230"/>
      <w:r>
        <w:rPr>
          <w:rFonts w:hint="eastAsia" w:ascii="宋体" w:hAnsi="宋体"/>
          <w:b/>
          <w:kern w:val="0"/>
          <w:sz w:val="24"/>
          <w:szCs w:val="22"/>
          <w:lang w:val="en-US" w:eastAsia="zh-CN"/>
        </w:rPr>
        <w:t>3、</w:t>
      </w:r>
      <w:r>
        <w:rPr>
          <w:rFonts w:ascii="宋体" w:hAnsi="宋体"/>
          <w:b/>
          <w:kern w:val="0"/>
          <w:sz w:val="24"/>
          <w:szCs w:val="22"/>
        </w:rPr>
        <w:t>供应商资格要求</w:t>
      </w:r>
      <w:bookmarkEnd w:id="9"/>
      <w:bookmarkEnd w:id="10"/>
      <w:bookmarkEnd w:id="11"/>
      <w:bookmarkEnd w:id="12"/>
    </w:p>
    <w:p>
      <w:pPr>
        <w:spacing w:before="19" w:line="360" w:lineRule="auto"/>
        <w:ind w:firstLine="480" w:firstLineChars="200"/>
        <w:jc w:val="left"/>
        <w:rPr>
          <w:rFonts w:ascii="宋体" w:hAnsi="宋体" w:cs="宋体"/>
          <w:color w:val="1A1A23"/>
          <w:sz w:val="24"/>
          <w:szCs w:val="24"/>
        </w:rPr>
      </w:pPr>
      <w:r>
        <w:rPr>
          <w:rFonts w:ascii="宋体" w:hAnsi="宋体" w:cs="宋体"/>
          <w:color w:val="1A1A23"/>
          <w:sz w:val="24"/>
          <w:szCs w:val="24"/>
        </w:rPr>
        <w:t>3.1供应商应依法设立且满足如下要求：</w:t>
      </w:r>
    </w:p>
    <w:p>
      <w:pPr>
        <w:numPr>
          <w:ilvl w:val="0"/>
          <w:numId w:val="1"/>
        </w:numPr>
        <w:spacing w:before="19" w:line="360" w:lineRule="auto"/>
        <w:ind w:firstLine="480" w:firstLineChars="200"/>
        <w:jc w:val="left"/>
        <w:rPr>
          <w:rFonts w:ascii="宋体" w:hAnsi="宋体" w:cs="宋体"/>
          <w:color w:val="1A1A23"/>
          <w:sz w:val="24"/>
          <w:szCs w:val="24"/>
        </w:rPr>
      </w:pPr>
      <w:r>
        <w:rPr>
          <w:rFonts w:ascii="宋体" w:hAnsi="宋体" w:cs="宋体"/>
          <w:color w:val="1A1A23"/>
          <w:sz w:val="24"/>
          <w:szCs w:val="24"/>
        </w:rPr>
        <w:t xml:space="preserve">资质要求：具有独立承担民事责任能力的制造商或制造商授权的代理商（代           理商参加本项目，需具备制造商针对本项目出具的唯一授权书，如为制造商参加则不能再授权代理商参加本项目）。 </w:t>
      </w:r>
    </w:p>
    <w:p>
      <w:pPr>
        <w:numPr>
          <w:ilvl w:val="0"/>
          <w:numId w:val="1"/>
        </w:numPr>
        <w:spacing w:before="19" w:line="360" w:lineRule="auto"/>
        <w:ind w:firstLine="480" w:firstLineChars="200"/>
        <w:jc w:val="left"/>
        <w:rPr>
          <w:rFonts w:ascii="宋体" w:hAnsi="宋体" w:cs="宋体"/>
          <w:color w:val="1A1A23"/>
          <w:sz w:val="24"/>
          <w:szCs w:val="24"/>
        </w:rPr>
      </w:pPr>
      <w:r>
        <w:rPr>
          <w:rFonts w:ascii="宋体" w:hAnsi="宋体" w:cs="宋体"/>
          <w:color w:val="1A1A23"/>
          <w:sz w:val="24"/>
          <w:szCs w:val="24"/>
        </w:rPr>
        <w:t>信誉要求：未被最高人民法院在“信用中国”网站中列入失信被执行人名单。</w:t>
      </w:r>
    </w:p>
    <w:p>
      <w:pPr>
        <w:numPr>
          <w:ilvl w:val="0"/>
          <w:numId w:val="1"/>
        </w:numPr>
        <w:spacing w:before="19" w:line="360" w:lineRule="auto"/>
        <w:ind w:firstLine="480" w:firstLineChars="200"/>
        <w:jc w:val="left"/>
        <w:rPr>
          <w:rFonts w:ascii="宋体" w:hAnsi="宋体" w:cs="宋体"/>
          <w:color w:val="1A1A23"/>
          <w:sz w:val="24"/>
          <w:szCs w:val="24"/>
        </w:rPr>
      </w:pPr>
      <w:r>
        <w:rPr>
          <w:rFonts w:ascii="宋体" w:hAnsi="宋体" w:cs="宋体"/>
          <w:color w:val="1A1A23"/>
          <w:sz w:val="24"/>
          <w:szCs w:val="24"/>
        </w:rPr>
        <w:t xml:space="preserve">其他要求：单位负责人为同一人或者存在控股、管理关系的不同单位，不得参加同一标段或者未划分标段的同一采购项目。 </w:t>
      </w:r>
    </w:p>
    <w:p>
      <w:pPr>
        <w:spacing w:before="19" w:line="360" w:lineRule="auto"/>
        <w:ind w:firstLine="480" w:firstLineChars="200"/>
        <w:jc w:val="left"/>
        <w:rPr>
          <w:rFonts w:ascii="宋体" w:hAnsi="宋体" w:cs="宋体"/>
          <w:color w:val="1A1A23"/>
          <w:sz w:val="24"/>
          <w:szCs w:val="24"/>
        </w:rPr>
      </w:pPr>
      <w:r>
        <w:rPr>
          <w:rFonts w:ascii="宋体" w:hAnsi="宋体" w:cs="宋体"/>
          <w:color w:val="1A1A23"/>
          <w:sz w:val="24"/>
          <w:szCs w:val="24"/>
        </w:rPr>
        <w:t>3.2供应商不得存在下列情形之一：</w:t>
      </w:r>
    </w:p>
    <w:p>
      <w:pPr>
        <w:numPr>
          <w:ilvl w:val="0"/>
          <w:numId w:val="2"/>
        </w:numPr>
        <w:spacing w:before="19" w:line="360" w:lineRule="auto"/>
        <w:ind w:firstLine="480" w:firstLineChars="200"/>
        <w:jc w:val="left"/>
        <w:rPr>
          <w:rFonts w:ascii="宋体" w:hAnsi="宋体" w:cs="宋体"/>
          <w:color w:val="1A1A23"/>
          <w:sz w:val="24"/>
          <w:szCs w:val="24"/>
        </w:rPr>
      </w:pPr>
      <w:r>
        <w:rPr>
          <w:rFonts w:ascii="宋体" w:hAnsi="宋体" w:cs="宋体"/>
          <w:color w:val="1A1A23"/>
          <w:sz w:val="24"/>
          <w:szCs w:val="24"/>
        </w:rPr>
        <w:t>处于被责令停产停业、暂扣或者吊销执照、暂扣或者吊销许可证、吊销资质证书状态；</w:t>
      </w:r>
    </w:p>
    <w:p>
      <w:pPr>
        <w:numPr>
          <w:ilvl w:val="0"/>
          <w:numId w:val="2"/>
        </w:numPr>
        <w:spacing w:before="19" w:line="360" w:lineRule="auto"/>
        <w:ind w:firstLine="480" w:firstLineChars="200"/>
        <w:jc w:val="left"/>
        <w:rPr>
          <w:rFonts w:ascii="宋体" w:hAnsi="宋体" w:cs="宋体"/>
          <w:color w:val="1A1A23"/>
          <w:sz w:val="24"/>
          <w:szCs w:val="24"/>
        </w:rPr>
      </w:pPr>
      <w:r>
        <w:rPr>
          <w:rFonts w:ascii="宋体" w:hAnsi="宋体" w:cs="宋体"/>
          <w:color w:val="1A1A23"/>
          <w:sz w:val="24"/>
          <w:szCs w:val="24"/>
        </w:rPr>
        <w:t>处于清算程序，或被宣告破产，或其他丧失履约能力的情形；</w:t>
      </w:r>
    </w:p>
    <w:p>
      <w:pPr>
        <w:spacing w:before="19" w:line="360" w:lineRule="auto"/>
        <w:ind w:firstLine="480" w:firstLineChars="200"/>
        <w:jc w:val="left"/>
        <w:rPr>
          <w:rFonts w:ascii="宋体" w:hAnsi="宋体" w:cs="宋体"/>
          <w:color w:val="1A1A23"/>
          <w:sz w:val="24"/>
          <w:szCs w:val="24"/>
        </w:rPr>
      </w:pPr>
      <w:r>
        <w:rPr>
          <w:rFonts w:ascii="宋体" w:hAnsi="宋体" w:cs="宋体"/>
          <w:color w:val="1A1A23"/>
          <w:sz w:val="24"/>
          <w:szCs w:val="24"/>
        </w:rPr>
        <w:t>3.3本次采购</w:t>
      </w:r>
      <w:r>
        <w:rPr>
          <w:rFonts w:ascii="宋体" w:hAnsi="宋体" w:cs="宋体"/>
          <w:color w:val="1A1A23"/>
          <w:sz w:val="24"/>
          <w:szCs w:val="24"/>
          <w:u w:val="single"/>
        </w:rPr>
        <w:t>不接受</w:t>
      </w:r>
      <w:r>
        <w:rPr>
          <w:rFonts w:ascii="宋体" w:hAnsi="宋体" w:cs="宋体"/>
          <w:color w:val="1A1A23"/>
          <w:sz w:val="24"/>
          <w:szCs w:val="24"/>
        </w:rPr>
        <w:t>联合体。</w:t>
      </w:r>
    </w:p>
    <w:p>
      <w:pPr>
        <w:snapToGrid w:val="0"/>
        <w:spacing w:line="360" w:lineRule="auto"/>
        <w:outlineLvl w:val="0"/>
        <w:rPr>
          <w:rFonts w:ascii="宋体" w:hAnsi="宋体"/>
          <w:b/>
          <w:kern w:val="0"/>
          <w:sz w:val="24"/>
          <w:szCs w:val="22"/>
        </w:rPr>
      </w:pPr>
      <w:bookmarkStart w:id="13" w:name="_Toc4042"/>
      <w:bookmarkStart w:id="14" w:name="_Toc2243"/>
      <w:bookmarkStart w:id="15" w:name="_Toc19321"/>
      <w:bookmarkStart w:id="16" w:name="_Toc16852"/>
      <w:r>
        <w:rPr>
          <w:rFonts w:hint="eastAsia" w:ascii="宋体" w:hAnsi="宋体"/>
          <w:b/>
          <w:kern w:val="0"/>
          <w:sz w:val="24"/>
          <w:szCs w:val="22"/>
          <w:lang w:val="en-US" w:eastAsia="zh-CN"/>
        </w:rPr>
        <w:t>4、</w:t>
      </w:r>
      <w:r>
        <w:rPr>
          <w:rFonts w:ascii="宋体" w:hAnsi="宋体"/>
          <w:b/>
          <w:kern w:val="0"/>
          <w:sz w:val="24"/>
          <w:szCs w:val="22"/>
        </w:rPr>
        <w:t>采购文件的获取</w:t>
      </w:r>
      <w:bookmarkEnd w:id="13"/>
      <w:bookmarkEnd w:id="14"/>
      <w:bookmarkEnd w:id="15"/>
      <w:bookmarkEnd w:id="16"/>
    </w:p>
    <w:p>
      <w:pPr>
        <w:spacing w:before="19" w:line="360" w:lineRule="auto"/>
        <w:ind w:firstLine="480" w:firstLineChars="200"/>
        <w:jc w:val="left"/>
        <w:rPr>
          <w:rFonts w:ascii="宋体" w:hAnsi="宋体" w:cs="宋体"/>
          <w:color w:val="1A1A23"/>
          <w:sz w:val="24"/>
          <w:szCs w:val="24"/>
        </w:rPr>
      </w:pPr>
      <w:r>
        <w:rPr>
          <w:rFonts w:ascii="宋体" w:hAnsi="宋体" w:cs="宋体"/>
          <w:color w:val="1A1A23"/>
          <w:sz w:val="24"/>
          <w:szCs w:val="24"/>
        </w:rPr>
        <w:t>4.1有意参加询比采购活动的单位，请于</w:t>
      </w:r>
      <w:r>
        <w:rPr>
          <w:rFonts w:ascii="宋体" w:hAnsi="宋体" w:cs="宋体"/>
          <w:color w:val="1A1A23"/>
          <w:sz w:val="24"/>
          <w:szCs w:val="24"/>
          <w:u w:val="single"/>
        </w:rPr>
        <w:t>2020</w:t>
      </w:r>
      <w:r>
        <w:rPr>
          <w:rFonts w:ascii="宋体" w:hAnsi="宋体" w:cs="宋体"/>
          <w:color w:val="1A1A23"/>
          <w:sz w:val="24"/>
          <w:szCs w:val="24"/>
        </w:rPr>
        <w:t>年</w:t>
      </w:r>
      <w:r>
        <w:rPr>
          <w:rFonts w:ascii="宋体" w:hAnsi="宋体" w:cs="宋体"/>
          <w:color w:val="1A1A23"/>
          <w:sz w:val="24"/>
          <w:szCs w:val="24"/>
          <w:u w:val="single"/>
        </w:rPr>
        <w:t>6</w:t>
      </w:r>
      <w:r>
        <w:rPr>
          <w:rFonts w:ascii="宋体" w:hAnsi="宋体" w:cs="宋体"/>
          <w:color w:val="1A1A23"/>
          <w:sz w:val="24"/>
          <w:szCs w:val="24"/>
        </w:rPr>
        <w:t>月</w:t>
      </w:r>
      <w:r>
        <w:rPr>
          <w:rFonts w:hint="eastAsia" w:ascii="宋体" w:hAnsi="宋体" w:cs="宋体"/>
          <w:color w:val="1A1A23"/>
          <w:sz w:val="24"/>
          <w:szCs w:val="24"/>
          <w:u w:val="single"/>
          <w:lang w:val="en-US" w:eastAsia="zh-CN"/>
        </w:rPr>
        <w:t>17</w:t>
      </w:r>
      <w:r>
        <w:rPr>
          <w:rFonts w:ascii="宋体" w:hAnsi="宋体" w:cs="宋体"/>
          <w:color w:val="1A1A23"/>
          <w:sz w:val="24"/>
          <w:szCs w:val="24"/>
        </w:rPr>
        <w:t>日至</w:t>
      </w:r>
      <w:r>
        <w:rPr>
          <w:rFonts w:ascii="宋体" w:hAnsi="宋体" w:cs="宋体"/>
          <w:color w:val="1A1A23"/>
          <w:sz w:val="24"/>
          <w:szCs w:val="24"/>
          <w:u w:val="single"/>
        </w:rPr>
        <w:t>2020</w:t>
      </w:r>
      <w:r>
        <w:rPr>
          <w:rFonts w:ascii="宋体" w:hAnsi="宋体" w:cs="宋体"/>
          <w:color w:val="1A1A23"/>
          <w:sz w:val="24"/>
          <w:szCs w:val="24"/>
        </w:rPr>
        <w:t>年</w:t>
      </w:r>
      <w:r>
        <w:rPr>
          <w:rFonts w:ascii="宋体" w:hAnsi="宋体" w:cs="宋体"/>
          <w:color w:val="1A1A23"/>
          <w:sz w:val="24"/>
          <w:szCs w:val="24"/>
          <w:u w:val="single"/>
        </w:rPr>
        <w:t>6</w:t>
      </w:r>
      <w:r>
        <w:rPr>
          <w:rFonts w:ascii="宋体" w:hAnsi="宋体" w:cs="宋体"/>
          <w:color w:val="1A1A23"/>
          <w:sz w:val="24"/>
          <w:szCs w:val="24"/>
        </w:rPr>
        <w:t>月</w:t>
      </w:r>
      <w:r>
        <w:rPr>
          <w:rFonts w:hint="eastAsia" w:ascii="宋体" w:hAnsi="宋体" w:cs="宋体"/>
          <w:color w:val="1A1A23"/>
          <w:sz w:val="24"/>
          <w:szCs w:val="24"/>
          <w:u w:val="single"/>
          <w:lang w:val="en-US" w:eastAsia="zh-CN"/>
        </w:rPr>
        <w:t>19</w:t>
      </w:r>
      <w:r>
        <w:rPr>
          <w:rFonts w:ascii="宋体" w:hAnsi="宋体" w:cs="宋体"/>
          <w:color w:val="1A1A23"/>
          <w:sz w:val="24"/>
          <w:szCs w:val="24"/>
        </w:rPr>
        <w:t>日，每日上午</w:t>
      </w:r>
      <w:r>
        <w:rPr>
          <w:rFonts w:ascii="宋体" w:hAnsi="宋体" w:cs="宋体"/>
          <w:color w:val="1A1A23"/>
          <w:sz w:val="24"/>
          <w:szCs w:val="24"/>
          <w:u w:val="single"/>
        </w:rPr>
        <w:t>9</w:t>
      </w:r>
      <w:r>
        <w:rPr>
          <w:rFonts w:ascii="宋体" w:hAnsi="宋体" w:cs="宋体"/>
          <w:color w:val="1A1A23"/>
          <w:sz w:val="24"/>
          <w:szCs w:val="24"/>
        </w:rPr>
        <w:t>时至</w:t>
      </w:r>
      <w:r>
        <w:rPr>
          <w:rFonts w:ascii="宋体" w:hAnsi="宋体" w:cs="宋体"/>
          <w:color w:val="1A1A23"/>
          <w:sz w:val="24"/>
          <w:szCs w:val="24"/>
          <w:u w:val="single"/>
        </w:rPr>
        <w:t>11</w:t>
      </w:r>
      <w:r>
        <w:rPr>
          <w:rFonts w:ascii="宋体" w:hAnsi="宋体" w:cs="宋体"/>
          <w:color w:val="1A1A23"/>
          <w:sz w:val="24"/>
          <w:szCs w:val="24"/>
        </w:rPr>
        <w:t>时，下午</w:t>
      </w:r>
      <w:r>
        <w:rPr>
          <w:rFonts w:ascii="宋体" w:hAnsi="宋体" w:cs="宋体"/>
          <w:color w:val="1A1A23"/>
          <w:sz w:val="24"/>
          <w:szCs w:val="24"/>
          <w:u w:val="single"/>
        </w:rPr>
        <w:t>14</w:t>
      </w:r>
      <w:r>
        <w:rPr>
          <w:rFonts w:ascii="宋体" w:hAnsi="宋体" w:cs="宋体"/>
          <w:color w:val="1A1A23"/>
          <w:sz w:val="24"/>
          <w:szCs w:val="24"/>
        </w:rPr>
        <w:t>时至</w:t>
      </w:r>
      <w:r>
        <w:rPr>
          <w:rFonts w:ascii="宋体" w:hAnsi="宋体" w:cs="宋体"/>
          <w:color w:val="1A1A23"/>
          <w:sz w:val="24"/>
          <w:szCs w:val="24"/>
          <w:u w:val="single"/>
        </w:rPr>
        <w:t>1</w:t>
      </w:r>
      <w:r>
        <w:rPr>
          <w:rFonts w:hint="eastAsia" w:ascii="宋体" w:hAnsi="宋体" w:cs="宋体"/>
          <w:color w:val="1A1A23"/>
          <w:sz w:val="24"/>
          <w:szCs w:val="24"/>
          <w:u w:val="single"/>
          <w:lang w:val="en-US" w:eastAsia="zh-CN"/>
        </w:rPr>
        <w:t>7</w:t>
      </w:r>
      <w:r>
        <w:rPr>
          <w:rFonts w:ascii="宋体" w:hAnsi="宋体" w:cs="宋体"/>
          <w:color w:val="1A1A23"/>
          <w:sz w:val="24"/>
          <w:szCs w:val="24"/>
        </w:rPr>
        <w:t>时（ 北京时间，下同），在</w:t>
      </w:r>
      <w:bookmarkStart w:id="17" w:name="_bookmark7"/>
      <w:bookmarkEnd w:id="17"/>
      <w:r>
        <w:rPr>
          <w:rFonts w:ascii="宋体" w:hAnsi="宋体" w:cs="宋体"/>
          <w:color w:val="1A1A23"/>
          <w:sz w:val="24"/>
          <w:szCs w:val="24"/>
          <w:u w:val="single"/>
        </w:rPr>
        <w:t>山西华安建设项目管理有限公司招标二部（山西省太原市长风街705号和信商座19层）</w:t>
      </w:r>
      <w:r>
        <w:rPr>
          <w:rFonts w:ascii="宋体" w:hAnsi="宋体" w:cs="宋体"/>
          <w:color w:val="1A1A23"/>
          <w:sz w:val="24"/>
          <w:szCs w:val="24"/>
        </w:rPr>
        <w:t>购买采购文件。</w:t>
      </w:r>
    </w:p>
    <w:p>
      <w:pPr>
        <w:spacing w:before="19" w:line="360" w:lineRule="auto"/>
        <w:ind w:firstLine="480" w:firstLineChars="200"/>
        <w:jc w:val="left"/>
        <w:rPr>
          <w:rFonts w:ascii="宋体" w:hAnsi="宋体" w:cs="宋体"/>
          <w:color w:val="1A1A23"/>
          <w:sz w:val="24"/>
          <w:szCs w:val="24"/>
        </w:rPr>
      </w:pPr>
      <w:r>
        <w:rPr>
          <w:rFonts w:ascii="宋体" w:hAnsi="宋体" w:cs="宋体"/>
          <w:color w:val="1A1A23"/>
          <w:sz w:val="24"/>
          <w:szCs w:val="24"/>
        </w:rPr>
        <w:t>携带资料：</w:t>
      </w:r>
    </w:p>
    <w:p>
      <w:pPr>
        <w:spacing w:before="19" w:line="360" w:lineRule="auto"/>
        <w:ind w:firstLine="480" w:firstLineChars="200"/>
        <w:jc w:val="left"/>
        <w:rPr>
          <w:rFonts w:ascii="宋体" w:hAnsi="宋体" w:cs="宋体"/>
          <w:color w:val="1A1A23"/>
          <w:sz w:val="24"/>
          <w:szCs w:val="24"/>
        </w:rPr>
      </w:pPr>
      <w:r>
        <w:rPr>
          <w:rFonts w:ascii="宋体" w:hAnsi="宋体" w:cs="宋体"/>
          <w:color w:val="1A1A23"/>
          <w:sz w:val="24"/>
          <w:szCs w:val="24"/>
        </w:rPr>
        <w:t>制造商：授权委托书（法定代表人办理的，只需提供身份证明）、法定代表人身份证、被授权人身份证、营业执照、未被最高人民法院在“信用中国”网站中列入失信被执行人名单”截图、开户许可证或银行出具的基本存款账户证明材料；</w:t>
      </w:r>
    </w:p>
    <w:p>
      <w:pPr>
        <w:spacing w:before="19" w:line="360" w:lineRule="auto"/>
        <w:ind w:firstLine="480" w:firstLineChars="200"/>
        <w:jc w:val="left"/>
        <w:rPr>
          <w:rFonts w:ascii="宋体" w:hAnsi="宋体" w:cs="宋体"/>
          <w:color w:val="1A1A23"/>
          <w:sz w:val="24"/>
          <w:szCs w:val="24"/>
        </w:rPr>
      </w:pPr>
      <w:r>
        <w:rPr>
          <w:rFonts w:ascii="宋体" w:hAnsi="宋体" w:cs="宋体"/>
          <w:color w:val="1A1A23"/>
          <w:sz w:val="24"/>
          <w:szCs w:val="24"/>
        </w:rPr>
        <w:t>代理商：授权委托书（法定代表人办理的，只需提供身份证明）、法定代表人身份证、被授权人身份证、代理商营业执照、制造商营业执照、制造商针对此项目的唯一授权书、未被最高人民法院在“信用中国”网站中列入失信被执行人名单”截图、开户许可证或银行出具的基本存款账户证明材料；</w:t>
      </w:r>
    </w:p>
    <w:p>
      <w:pPr>
        <w:pStyle w:val="4"/>
        <w:snapToGrid w:val="0"/>
        <w:spacing w:line="360" w:lineRule="auto"/>
        <w:ind w:firstLine="480" w:firstLineChars="200"/>
        <w:jc w:val="both"/>
        <w:rPr>
          <w:rFonts w:ascii="宋体" w:hAnsi="宋体" w:cs="宋体"/>
          <w:color w:val="1A1A23"/>
          <w:sz w:val="24"/>
          <w:szCs w:val="24"/>
        </w:rPr>
      </w:pPr>
      <w:r>
        <w:rPr>
          <w:rFonts w:ascii="宋体" w:hAnsi="宋体"/>
          <w:szCs w:val="22"/>
        </w:rPr>
        <w:t>以上资料（法定代表人身份证、“信用中国”网站失信被执行人查询结果除外）均核验原件，并提供复印件（加盖单位公章）一套。</w:t>
      </w:r>
    </w:p>
    <w:p>
      <w:pPr>
        <w:spacing w:before="19" w:line="360" w:lineRule="auto"/>
        <w:ind w:firstLine="480" w:firstLineChars="200"/>
        <w:jc w:val="left"/>
        <w:rPr>
          <w:rFonts w:ascii="宋体" w:hAnsi="宋体" w:cs="宋体"/>
          <w:color w:val="1A1A23"/>
          <w:sz w:val="24"/>
          <w:szCs w:val="24"/>
        </w:rPr>
      </w:pPr>
      <w:r>
        <w:rPr>
          <w:rFonts w:ascii="宋体" w:hAnsi="宋体" w:cs="宋体"/>
          <w:color w:val="1A1A23"/>
          <w:sz w:val="24"/>
          <w:szCs w:val="24"/>
        </w:rPr>
        <w:t>4.2 采购文件每套售价</w:t>
      </w:r>
      <w:r>
        <w:rPr>
          <w:rFonts w:ascii="宋体" w:hAnsi="宋体" w:cs="宋体"/>
          <w:color w:val="1A1A23"/>
          <w:sz w:val="24"/>
          <w:szCs w:val="24"/>
          <w:u w:val="single"/>
        </w:rPr>
        <w:t>500</w:t>
      </w:r>
      <w:r>
        <w:rPr>
          <w:rFonts w:ascii="宋体" w:hAnsi="宋体" w:cs="宋体"/>
          <w:color w:val="1A1A23"/>
          <w:sz w:val="24"/>
          <w:szCs w:val="24"/>
        </w:rPr>
        <w:t>元，售后不退。</w:t>
      </w:r>
    </w:p>
    <w:p>
      <w:pPr>
        <w:snapToGrid w:val="0"/>
        <w:spacing w:line="360" w:lineRule="auto"/>
        <w:outlineLvl w:val="0"/>
        <w:rPr>
          <w:rFonts w:ascii="宋体" w:hAnsi="宋体"/>
          <w:b/>
          <w:kern w:val="0"/>
          <w:sz w:val="24"/>
          <w:szCs w:val="22"/>
        </w:rPr>
      </w:pPr>
      <w:bookmarkStart w:id="18" w:name="_Toc8572"/>
      <w:bookmarkStart w:id="19" w:name="_Toc24484"/>
      <w:bookmarkStart w:id="20" w:name="_Toc17716"/>
      <w:bookmarkStart w:id="21" w:name="_Toc14846"/>
      <w:r>
        <w:rPr>
          <w:rFonts w:hint="eastAsia" w:ascii="宋体" w:hAnsi="宋体"/>
          <w:b/>
          <w:kern w:val="0"/>
          <w:sz w:val="24"/>
          <w:szCs w:val="22"/>
          <w:lang w:val="en-US" w:eastAsia="zh-CN"/>
        </w:rPr>
        <w:t>5、</w:t>
      </w:r>
      <w:r>
        <w:rPr>
          <w:rFonts w:ascii="宋体" w:hAnsi="宋体"/>
          <w:b/>
          <w:kern w:val="0"/>
          <w:sz w:val="24"/>
          <w:szCs w:val="22"/>
        </w:rPr>
        <w:t>响应文件的递交</w:t>
      </w:r>
      <w:bookmarkEnd w:id="18"/>
      <w:bookmarkEnd w:id="19"/>
      <w:bookmarkEnd w:id="20"/>
      <w:bookmarkEnd w:id="21"/>
    </w:p>
    <w:p>
      <w:pPr>
        <w:spacing w:before="19" w:line="360" w:lineRule="auto"/>
        <w:ind w:firstLine="480" w:firstLineChars="200"/>
        <w:jc w:val="left"/>
        <w:rPr>
          <w:rFonts w:ascii="宋体" w:hAnsi="宋体" w:cs="宋体"/>
          <w:color w:val="1A1A23"/>
          <w:sz w:val="24"/>
          <w:szCs w:val="24"/>
        </w:rPr>
      </w:pPr>
      <w:r>
        <w:rPr>
          <w:rFonts w:ascii="宋体" w:hAnsi="宋体" w:cs="宋体"/>
          <w:color w:val="1A1A23"/>
          <w:sz w:val="24"/>
          <w:szCs w:val="24"/>
        </w:rPr>
        <w:t>5.1响应文件递交的截止时间为</w:t>
      </w:r>
      <w:r>
        <w:rPr>
          <w:rFonts w:ascii="宋体" w:hAnsi="宋体" w:cs="宋体"/>
          <w:color w:val="1A1A23"/>
          <w:sz w:val="24"/>
          <w:szCs w:val="24"/>
          <w:u w:val="single"/>
        </w:rPr>
        <w:t>2020</w:t>
      </w:r>
      <w:r>
        <w:rPr>
          <w:rFonts w:ascii="宋体" w:hAnsi="宋体" w:cs="宋体"/>
          <w:color w:val="1A1A23"/>
          <w:sz w:val="24"/>
          <w:szCs w:val="24"/>
        </w:rPr>
        <w:t>年</w:t>
      </w:r>
      <w:r>
        <w:rPr>
          <w:rFonts w:ascii="宋体" w:hAnsi="宋体" w:cs="宋体"/>
          <w:color w:val="1A1A23"/>
          <w:sz w:val="24"/>
          <w:szCs w:val="24"/>
          <w:u w:val="single"/>
        </w:rPr>
        <w:t>6</w:t>
      </w:r>
      <w:r>
        <w:rPr>
          <w:rFonts w:ascii="宋体" w:hAnsi="宋体" w:cs="宋体"/>
          <w:color w:val="1A1A23"/>
          <w:sz w:val="24"/>
          <w:szCs w:val="24"/>
        </w:rPr>
        <w:t>月</w:t>
      </w:r>
      <w:r>
        <w:rPr>
          <w:rFonts w:hint="eastAsia" w:ascii="宋体" w:hAnsi="宋体" w:cs="宋体"/>
          <w:color w:val="1A1A23"/>
          <w:sz w:val="24"/>
          <w:szCs w:val="24"/>
          <w:u w:val="single"/>
          <w:lang w:val="en-US" w:eastAsia="zh-CN"/>
        </w:rPr>
        <w:t>24</w:t>
      </w:r>
      <w:r>
        <w:rPr>
          <w:rFonts w:ascii="宋体" w:hAnsi="宋体" w:cs="宋体"/>
          <w:color w:val="1A1A23"/>
          <w:sz w:val="24"/>
          <w:szCs w:val="24"/>
        </w:rPr>
        <w:t>日</w:t>
      </w:r>
      <w:r>
        <w:rPr>
          <w:rFonts w:hint="eastAsia" w:ascii="宋体" w:hAnsi="宋体" w:cs="宋体"/>
          <w:color w:val="1A1A23"/>
          <w:sz w:val="24"/>
          <w:szCs w:val="24"/>
          <w:u w:val="single"/>
          <w:lang w:val="en-US" w:eastAsia="zh-CN"/>
        </w:rPr>
        <w:t>9</w:t>
      </w:r>
      <w:r>
        <w:rPr>
          <w:rFonts w:ascii="宋体" w:hAnsi="宋体" w:cs="宋体"/>
          <w:color w:val="1A1A23"/>
          <w:sz w:val="24"/>
          <w:szCs w:val="24"/>
        </w:rPr>
        <w:t>时</w:t>
      </w:r>
      <w:r>
        <w:rPr>
          <w:rFonts w:hint="eastAsia" w:ascii="宋体" w:hAnsi="宋体" w:cs="宋体"/>
          <w:color w:val="1A1A23"/>
          <w:sz w:val="24"/>
          <w:szCs w:val="24"/>
          <w:u w:val="single"/>
          <w:lang w:val="en-US" w:eastAsia="zh-CN"/>
        </w:rPr>
        <w:t>30</w:t>
      </w:r>
      <w:r>
        <w:rPr>
          <w:rFonts w:ascii="宋体" w:hAnsi="宋体" w:cs="宋体"/>
          <w:color w:val="1A1A23"/>
          <w:sz w:val="24"/>
          <w:szCs w:val="24"/>
        </w:rPr>
        <w:t>分 ，地点为</w:t>
      </w:r>
      <w:r>
        <w:rPr>
          <w:rFonts w:ascii="宋体" w:hAnsi="宋体" w:cs="宋体"/>
          <w:color w:val="1A1A23"/>
          <w:sz w:val="24"/>
          <w:szCs w:val="24"/>
          <w:u w:val="single"/>
        </w:rPr>
        <w:t>山西华安建设项目管理有限公司会议室（山西省太原市长风街705号和信商座19层）</w:t>
      </w:r>
      <w:r>
        <w:rPr>
          <w:rFonts w:ascii="宋体" w:hAnsi="宋体" w:cs="宋体"/>
          <w:color w:val="1A1A23"/>
          <w:sz w:val="24"/>
          <w:szCs w:val="24"/>
        </w:rPr>
        <w:t>。</w:t>
      </w:r>
    </w:p>
    <w:p>
      <w:pPr>
        <w:spacing w:before="19" w:line="360" w:lineRule="auto"/>
        <w:ind w:firstLine="480" w:firstLineChars="200"/>
        <w:jc w:val="left"/>
        <w:rPr>
          <w:rFonts w:ascii="宋体" w:hAnsi="宋体" w:cs="宋体"/>
          <w:color w:val="1A1A23"/>
          <w:sz w:val="24"/>
          <w:szCs w:val="24"/>
        </w:rPr>
      </w:pPr>
      <w:r>
        <w:rPr>
          <w:rFonts w:ascii="宋体" w:hAnsi="宋体" w:cs="宋体"/>
          <w:color w:val="1A1A23"/>
          <w:sz w:val="24"/>
          <w:szCs w:val="24"/>
        </w:rPr>
        <w:t>5.2 逾期送达的、未送达指定地点的响应文件，采购人将拒绝接收。</w:t>
      </w:r>
    </w:p>
    <w:p>
      <w:pPr>
        <w:snapToGrid w:val="0"/>
        <w:spacing w:line="360" w:lineRule="auto"/>
        <w:outlineLvl w:val="0"/>
        <w:rPr>
          <w:rFonts w:ascii="宋体" w:hAnsi="宋体"/>
          <w:b/>
          <w:kern w:val="0"/>
          <w:sz w:val="24"/>
          <w:szCs w:val="22"/>
        </w:rPr>
      </w:pPr>
      <w:bookmarkStart w:id="22" w:name="_Toc21564"/>
      <w:bookmarkStart w:id="23" w:name="_Toc22581"/>
      <w:bookmarkStart w:id="24" w:name="_Toc24431"/>
      <w:bookmarkStart w:id="25" w:name="_Toc21585"/>
      <w:r>
        <w:rPr>
          <w:rFonts w:hint="eastAsia" w:ascii="宋体" w:hAnsi="宋体"/>
          <w:b/>
          <w:kern w:val="0"/>
          <w:sz w:val="24"/>
          <w:szCs w:val="22"/>
          <w:lang w:val="en-US" w:eastAsia="zh-CN"/>
        </w:rPr>
        <w:t>6、</w:t>
      </w:r>
      <w:r>
        <w:rPr>
          <w:rFonts w:ascii="宋体" w:hAnsi="宋体"/>
          <w:b/>
          <w:kern w:val="0"/>
          <w:sz w:val="24"/>
          <w:szCs w:val="22"/>
        </w:rPr>
        <w:t>响应文件开启时间和地点</w:t>
      </w:r>
      <w:bookmarkEnd w:id="22"/>
      <w:bookmarkEnd w:id="23"/>
      <w:bookmarkEnd w:id="24"/>
      <w:bookmarkEnd w:id="25"/>
    </w:p>
    <w:p>
      <w:pPr>
        <w:spacing w:before="19" w:line="360" w:lineRule="auto"/>
        <w:ind w:firstLine="480" w:firstLineChars="200"/>
        <w:jc w:val="left"/>
        <w:rPr>
          <w:rFonts w:ascii="宋体" w:hAnsi="宋体" w:cs="宋体"/>
          <w:color w:val="1A1A23"/>
          <w:sz w:val="24"/>
          <w:szCs w:val="24"/>
        </w:rPr>
      </w:pPr>
      <w:r>
        <w:rPr>
          <w:rFonts w:ascii="宋体" w:hAnsi="宋体" w:cs="宋体"/>
          <w:color w:val="1A1A23"/>
          <w:sz w:val="24"/>
          <w:szCs w:val="24"/>
        </w:rPr>
        <w:t>响应文件开启在响应文件递交截止时间的同一时间进行,地点为响应文件递交地点，邀请所有供应商的法定代表人或其委托代理人参加开启会议,供应商未派代表参加开启会议的，视为默认开启结果。</w:t>
      </w:r>
    </w:p>
    <w:p>
      <w:pPr>
        <w:snapToGrid w:val="0"/>
        <w:spacing w:line="360" w:lineRule="auto"/>
        <w:outlineLvl w:val="0"/>
        <w:rPr>
          <w:rFonts w:ascii="宋体" w:hAnsi="宋体"/>
          <w:b/>
          <w:kern w:val="0"/>
          <w:sz w:val="24"/>
          <w:szCs w:val="22"/>
        </w:rPr>
      </w:pPr>
      <w:bookmarkStart w:id="26" w:name="_Toc32006"/>
      <w:bookmarkStart w:id="27" w:name="_Toc21059"/>
      <w:bookmarkStart w:id="28" w:name="_Toc14572"/>
      <w:bookmarkStart w:id="29" w:name="_Toc26761"/>
      <w:r>
        <w:rPr>
          <w:rFonts w:hint="eastAsia" w:ascii="宋体" w:hAnsi="宋体"/>
          <w:b/>
          <w:kern w:val="0"/>
          <w:sz w:val="24"/>
          <w:szCs w:val="22"/>
          <w:lang w:val="en-US" w:eastAsia="zh-CN"/>
        </w:rPr>
        <w:t>7、</w:t>
      </w:r>
      <w:r>
        <w:rPr>
          <w:rFonts w:ascii="宋体" w:hAnsi="宋体"/>
          <w:b/>
          <w:kern w:val="0"/>
          <w:sz w:val="24"/>
          <w:szCs w:val="22"/>
        </w:rPr>
        <w:t>发布公告的媒介</w:t>
      </w:r>
      <w:bookmarkEnd w:id="26"/>
      <w:bookmarkEnd w:id="27"/>
      <w:bookmarkEnd w:id="28"/>
      <w:bookmarkEnd w:id="29"/>
    </w:p>
    <w:p>
      <w:pPr>
        <w:spacing w:before="19" w:line="360" w:lineRule="auto"/>
        <w:ind w:firstLine="480" w:firstLineChars="200"/>
        <w:jc w:val="left"/>
        <w:rPr>
          <w:rFonts w:ascii="宋体" w:hAnsi="宋体" w:cs="宋体"/>
          <w:color w:val="1A1A23"/>
          <w:sz w:val="24"/>
          <w:szCs w:val="24"/>
        </w:rPr>
      </w:pPr>
      <w:r>
        <w:rPr>
          <w:rFonts w:ascii="宋体" w:hAnsi="宋体" w:cs="宋体"/>
          <w:color w:val="1A1A23"/>
          <w:sz w:val="24"/>
          <w:szCs w:val="24"/>
        </w:rPr>
        <w:t>本询比采购公告在</w:t>
      </w:r>
      <w:r>
        <w:rPr>
          <w:rFonts w:ascii="宋体" w:hAnsi="宋体" w:cs="宋体"/>
          <w:color w:val="1A1A23"/>
          <w:sz w:val="24"/>
          <w:szCs w:val="24"/>
          <w:u w:val="single"/>
        </w:rPr>
        <w:t>《山西省招标投标公共服务平台》</w:t>
      </w:r>
      <w:r>
        <w:rPr>
          <w:rFonts w:ascii="宋体" w:hAnsi="宋体" w:cs="宋体"/>
          <w:color w:val="1A1A23"/>
          <w:sz w:val="24"/>
          <w:szCs w:val="24"/>
        </w:rPr>
        <w:t>上发布。</w:t>
      </w:r>
    </w:p>
    <w:p>
      <w:pPr>
        <w:snapToGrid w:val="0"/>
        <w:spacing w:line="360" w:lineRule="auto"/>
        <w:outlineLvl w:val="0"/>
        <w:rPr>
          <w:rFonts w:ascii="宋体" w:hAnsi="宋体"/>
          <w:b/>
          <w:kern w:val="0"/>
          <w:sz w:val="24"/>
          <w:szCs w:val="22"/>
        </w:rPr>
      </w:pPr>
      <w:r>
        <w:rPr>
          <w:rFonts w:hint="eastAsia" w:ascii="宋体" w:hAnsi="宋体"/>
          <w:b/>
          <w:kern w:val="0"/>
          <w:sz w:val="24"/>
          <w:szCs w:val="22"/>
          <w:lang w:val="en-US" w:eastAsia="zh-CN"/>
        </w:rPr>
        <w:t>8、</w:t>
      </w:r>
      <w:r>
        <w:rPr>
          <w:rFonts w:ascii="宋体" w:hAnsi="宋体"/>
          <w:b/>
          <w:kern w:val="0"/>
          <w:sz w:val="24"/>
          <w:szCs w:val="22"/>
        </w:rPr>
        <w:t>监督单位</w:t>
      </w:r>
    </w:p>
    <w:p>
      <w:pPr>
        <w:spacing w:before="19" w:line="360" w:lineRule="auto"/>
        <w:ind w:firstLine="480" w:firstLineChars="200"/>
        <w:jc w:val="left"/>
        <w:rPr>
          <w:rFonts w:ascii="宋体" w:hAnsi="宋体" w:cs="宋体"/>
          <w:color w:val="1A1A23"/>
          <w:sz w:val="24"/>
          <w:szCs w:val="24"/>
        </w:rPr>
      </w:pPr>
      <w:r>
        <w:rPr>
          <w:rFonts w:ascii="宋体" w:hAnsi="宋体" w:cs="宋体"/>
          <w:color w:val="1A1A23"/>
          <w:sz w:val="24"/>
          <w:szCs w:val="24"/>
        </w:rPr>
        <w:t>山西大学</w:t>
      </w:r>
    </w:p>
    <w:p>
      <w:pPr>
        <w:snapToGrid w:val="0"/>
        <w:spacing w:line="360" w:lineRule="auto"/>
        <w:outlineLvl w:val="0"/>
        <w:rPr>
          <w:rFonts w:ascii="宋体" w:hAnsi="宋体"/>
          <w:b/>
          <w:kern w:val="0"/>
          <w:sz w:val="24"/>
          <w:szCs w:val="22"/>
        </w:rPr>
      </w:pPr>
      <w:bookmarkStart w:id="30" w:name="_Toc22987"/>
      <w:bookmarkStart w:id="31" w:name="_Toc7816"/>
      <w:bookmarkStart w:id="32" w:name="_Toc30209"/>
      <w:bookmarkStart w:id="33" w:name="_Toc2083"/>
      <w:r>
        <w:rPr>
          <w:rFonts w:hint="eastAsia" w:ascii="宋体" w:hAnsi="宋体"/>
          <w:b/>
          <w:kern w:val="0"/>
          <w:sz w:val="24"/>
          <w:szCs w:val="22"/>
          <w:lang w:val="en-US" w:eastAsia="zh-CN"/>
        </w:rPr>
        <w:t>9</w:t>
      </w:r>
      <w:r>
        <w:rPr>
          <w:rFonts w:ascii="宋体" w:hAnsi="宋体"/>
          <w:b/>
          <w:kern w:val="0"/>
          <w:sz w:val="24"/>
          <w:szCs w:val="22"/>
        </w:rPr>
        <w:t>、联系方式</w:t>
      </w:r>
      <w:bookmarkEnd w:id="30"/>
      <w:bookmarkEnd w:id="31"/>
      <w:bookmarkEnd w:id="32"/>
      <w:bookmarkEnd w:id="33"/>
    </w:p>
    <w:p>
      <w:pPr>
        <w:spacing w:before="19" w:line="360" w:lineRule="auto"/>
        <w:ind w:firstLine="480" w:firstLineChars="200"/>
        <w:jc w:val="left"/>
        <w:rPr>
          <w:rFonts w:ascii="Calibri" w:hAnsi="Calibri"/>
          <w:bCs/>
          <w:color w:val="000000"/>
          <w:kern w:val="0"/>
          <w:sz w:val="24"/>
          <w:szCs w:val="24"/>
          <w:lang w:bidi="en-US"/>
        </w:rPr>
      </w:pPr>
      <w:r>
        <w:rPr>
          <w:rFonts w:ascii="Calibri" w:hAnsi="Calibri"/>
          <w:bCs/>
          <w:color w:val="000000"/>
          <w:kern w:val="0"/>
          <w:sz w:val="24"/>
          <w:szCs w:val="24"/>
          <w:lang w:bidi="en-US"/>
        </w:rPr>
        <w:t>采购人：中航天建设工程集团有限公司</w:t>
      </w:r>
    </w:p>
    <w:p>
      <w:pPr>
        <w:spacing w:before="19" w:line="360" w:lineRule="auto"/>
        <w:ind w:firstLine="480" w:firstLineChars="200"/>
        <w:jc w:val="left"/>
        <w:rPr>
          <w:rFonts w:ascii="Calibri" w:hAnsi="Calibri"/>
          <w:bCs/>
          <w:color w:val="000000"/>
          <w:kern w:val="0"/>
          <w:sz w:val="24"/>
          <w:szCs w:val="24"/>
          <w:lang w:bidi="en-US"/>
        </w:rPr>
      </w:pPr>
      <w:r>
        <w:rPr>
          <w:rFonts w:ascii="Calibri" w:hAnsi="Calibri"/>
          <w:bCs/>
          <w:color w:val="000000"/>
          <w:kern w:val="0"/>
          <w:sz w:val="24"/>
          <w:szCs w:val="24"/>
          <w:lang w:bidi="en-US"/>
        </w:rPr>
        <w:t>采购代理机构:山西华安建设项目管理有限公司</w:t>
      </w:r>
    </w:p>
    <w:p>
      <w:pPr>
        <w:spacing w:before="19" w:line="360" w:lineRule="auto"/>
        <w:ind w:firstLine="480" w:firstLineChars="200"/>
        <w:jc w:val="left"/>
        <w:rPr>
          <w:rFonts w:ascii="Calibri" w:hAnsi="Calibri"/>
          <w:bCs/>
          <w:color w:val="000000"/>
          <w:kern w:val="0"/>
          <w:sz w:val="24"/>
          <w:szCs w:val="24"/>
          <w:lang w:bidi="en-US"/>
        </w:rPr>
      </w:pPr>
      <w:r>
        <w:rPr>
          <w:rFonts w:ascii="Calibri" w:hAnsi="Calibri"/>
          <w:bCs/>
          <w:color w:val="000000"/>
          <w:kern w:val="0"/>
          <w:sz w:val="24"/>
          <w:szCs w:val="24"/>
          <w:lang w:bidi="en-US"/>
        </w:rPr>
        <w:t xml:space="preserve">地址: 太原市长风街705号和信商座19层         </w:t>
      </w:r>
    </w:p>
    <w:p>
      <w:pPr>
        <w:pStyle w:val="4"/>
        <w:keepNext/>
        <w:snapToGrid w:val="0"/>
        <w:spacing w:line="360" w:lineRule="auto"/>
        <w:ind w:firstLine="480" w:firstLineChars="200"/>
        <w:jc w:val="both"/>
        <w:outlineLvl w:val="0"/>
        <w:rPr>
          <w:rFonts w:ascii="Calibri" w:hAnsi="Calibri"/>
          <w:bCs/>
          <w:color w:val="000000"/>
          <w:szCs w:val="24"/>
          <w:lang w:bidi="en-US"/>
        </w:rPr>
      </w:pPr>
      <w:r>
        <w:rPr>
          <w:rFonts w:ascii="Calibri" w:hAnsi="Calibri"/>
          <w:bCs/>
          <w:color w:val="000000"/>
          <w:szCs w:val="24"/>
          <w:lang w:bidi="en-US"/>
        </w:rPr>
        <w:t xml:space="preserve">联系人: 药然 郭甲甲 郭继纲      </w:t>
      </w:r>
    </w:p>
    <w:p>
      <w:pPr>
        <w:pStyle w:val="4"/>
        <w:keepNext/>
        <w:snapToGrid w:val="0"/>
        <w:spacing w:line="360" w:lineRule="auto"/>
        <w:ind w:firstLine="480" w:firstLineChars="200"/>
        <w:jc w:val="both"/>
        <w:outlineLvl w:val="0"/>
        <w:rPr>
          <w:rFonts w:hint="default" w:ascii="Calibri" w:hAnsi="Calibri"/>
          <w:bCs/>
          <w:color w:val="000000"/>
          <w:szCs w:val="24"/>
          <w:lang w:bidi="en-US"/>
        </w:rPr>
      </w:pPr>
      <w:r>
        <w:rPr>
          <w:rFonts w:ascii="Calibri" w:hAnsi="Calibri"/>
          <w:bCs/>
          <w:color w:val="000000"/>
          <w:szCs w:val="24"/>
          <w:lang w:bidi="en-US"/>
        </w:rPr>
        <w:t>电话：0351-2715131</w:t>
      </w:r>
    </w:p>
    <w:p>
      <w:bookmarkStart w:id="34" w:name="_GoBack"/>
      <w:bookmarkEnd w:id="34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E8CCBC2"/>
    <w:multiLevelType w:val="singleLevel"/>
    <w:tmpl w:val="9E8CCBC2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D96B8B19"/>
    <w:multiLevelType w:val="singleLevel"/>
    <w:tmpl w:val="D96B8B19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9E49D9"/>
    <w:rsid w:val="00183AC2"/>
    <w:rsid w:val="00285F59"/>
    <w:rsid w:val="00602F65"/>
    <w:rsid w:val="008A0D83"/>
    <w:rsid w:val="014F2C65"/>
    <w:rsid w:val="01BB0017"/>
    <w:rsid w:val="01D759CB"/>
    <w:rsid w:val="01E46B4F"/>
    <w:rsid w:val="024C0C0C"/>
    <w:rsid w:val="02A60D17"/>
    <w:rsid w:val="02E719F8"/>
    <w:rsid w:val="030B6D80"/>
    <w:rsid w:val="039F357D"/>
    <w:rsid w:val="0411546F"/>
    <w:rsid w:val="04254B96"/>
    <w:rsid w:val="04306FD1"/>
    <w:rsid w:val="0449281F"/>
    <w:rsid w:val="04904F84"/>
    <w:rsid w:val="05060AD4"/>
    <w:rsid w:val="05164A58"/>
    <w:rsid w:val="051A0C82"/>
    <w:rsid w:val="051C29FA"/>
    <w:rsid w:val="055B5B12"/>
    <w:rsid w:val="056D74CA"/>
    <w:rsid w:val="05742074"/>
    <w:rsid w:val="05E66F5E"/>
    <w:rsid w:val="05E72196"/>
    <w:rsid w:val="05F46787"/>
    <w:rsid w:val="05F93B45"/>
    <w:rsid w:val="06016EAC"/>
    <w:rsid w:val="06543462"/>
    <w:rsid w:val="067505A3"/>
    <w:rsid w:val="06CF663B"/>
    <w:rsid w:val="072D3AA0"/>
    <w:rsid w:val="075B46E0"/>
    <w:rsid w:val="07902FA0"/>
    <w:rsid w:val="07A6607C"/>
    <w:rsid w:val="07E7799D"/>
    <w:rsid w:val="07F500E1"/>
    <w:rsid w:val="07FE09B5"/>
    <w:rsid w:val="082A50D9"/>
    <w:rsid w:val="08A27322"/>
    <w:rsid w:val="08B3224E"/>
    <w:rsid w:val="09196846"/>
    <w:rsid w:val="09524BCF"/>
    <w:rsid w:val="095B1EBF"/>
    <w:rsid w:val="09D32D35"/>
    <w:rsid w:val="09FA5E9B"/>
    <w:rsid w:val="0A3C7A23"/>
    <w:rsid w:val="0A4F4F17"/>
    <w:rsid w:val="0A506989"/>
    <w:rsid w:val="0A6256E7"/>
    <w:rsid w:val="0A962B82"/>
    <w:rsid w:val="0B435005"/>
    <w:rsid w:val="0B6747D7"/>
    <w:rsid w:val="0B7C5401"/>
    <w:rsid w:val="0B9A6F71"/>
    <w:rsid w:val="0BD73D4F"/>
    <w:rsid w:val="0C076114"/>
    <w:rsid w:val="0C337412"/>
    <w:rsid w:val="0C8D5B64"/>
    <w:rsid w:val="0CBE3B4E"/>
    <w:rsid w:val="0D610A74"/>
    <w:rsid w:val="0D7F6EBF"/>
    <w:rsid w:val="0D9B7081"/>
    <w:rsid w:val="0DE04DFD"/>
    <w:rsid w:val="0E4C774A"/>
    <w:rsid w:val="0E502280"/>
    <w:rsid w:val="0E5651A2"/>
    <w:rsid w:val="0EBF4888"/>
    <w:rsid w:val="0F513287"/>
    <w:rsid w:val="0F8F5705"/>
    <w:rsid w:val="0F9F2BDE"/>
    <w:rsid w:val="0FA308E4"/>
    <w:rsid w:val="0FB415E6"/>
    <w:rsid w:val="105F0F4B"/>
    <w:rsid w:val="10AF1254"/>
    <w:rsid w:val="10CE2123"/>
    <w:rsid w:val="11324282"/>
    <w:rsid w:val="119D09A6"/>
    <w:rsid w:val="11B43780"/>
    <w:rsid w:val="12511EB6"/>
    <w:rsid w:val="126A7145"/>
    <w:rsid w:val="127E21F4"/>
    <w:rsid w:val="12AA4A85"/>
    <w:rsid w:val="12AE2CE8"/>
    <w:rsid w:val="12AF317A"/>
    <w:rsid w:val="12BE3C73"/>
    <w:rsid w:val="12FC3668"/>
    <w:rsid w:val="13120708"/>
    <w:rsid w:val="13264218"/>
    <w:rsid w:val="13856E1C"/>
    <w:rsid w:val="139E4F0C"/>
    <w:rsid w:val="13A53100"/>
    <w:rsid w:val="14B74AC1"/>
    <w:rsid w:val="14E9142A"/>
    <w:rsid w:val="15034619"/>
    <w:rsid w:val="154D4EF8"/>
    <w:rsid w:val="159A1531"/>
    <w:rsid w:val="15CD6A12"/>
    <w:rsid w:val="15E43741"/>
    <w:rsid w:val="15E650B8"/>
    <w:rsid w:val="15F024B8"/>
    <w:rsid w:val="16127825"/>
    <w:rsid w:val="161420F8"/>
    <w:rsid w:val="16672020"/>
    <w:rsid w:val="167C1E16"/>
    <w:rsid w:val="169C145C"/>
    <w:rsid w:val="16A94929"/>
    <w:rsid w:val="16E53E12"/>
    <w:rsid w:val="16F83247"/>
    <w:rsid w:val="171D4242"/>
    <w:rsid w:val="173D11BC"/>
    <w:rsid w:val="174167DE"/>
    <w:rsid w:val="17417344"/>
    <w:rsid w:val="17531719"/>
    <w:rsid w:val="17BD08A7"/>
    <w:rsid w:val="185C4268"/>
    <w:rsid w:val="18EA39A7"/>
    <w:rsid w:val="19134E13"/>
    <w:rsid w:val="198B12AE"/>
    <w:rsid w:val="19AF090B"/>
    <w:rsid w:val="19D10FC8"/>
    <w:rsid w:val="19DC7010"/>
    <w:rsid w:val="1A004AB5"/>
    <w:rsid w:val="1A4E7D2D"/>
    <w:rsid w:val="1A6A6168"/>
    <w:rsid w:val="1A904732"/>
    <w:rsid w:val="1AA81F0A"/>
    <w:rsid w:val="1B025D53"/>
    <w:rsid w:val="1B871CD0"/>
    <w:rsid w:val="1B99252A"/>
    <w:rsid w:val="1BC30DC3"/>
    <w:rsid w:val="1BCE6384"/>
    <w:rsid w:val="1BDD2F46"/>
    <w:rsid w:val="1BFE5D9E"/>
    <w:rsid w:val="1C374F6D"/>
    <w:rsid w:val="1C940E45"/>
    <w:rsid w:val="1CE951DF"/>
    <w:rsid w:val="1DB40C4C"/>
    <w:rsid w:val="1DE42A01"/>
    <w:rsid w:val="1DEB57A3"/>
    <w:rsid w:val="1E2172CE"/>
    <w:rsid w:val="1E745D86"/>
    <w:rsid w:val="1EEA2DBA"/>
    <w:rsid w:val="1F2A1A48"/>
    <w:rsid w:val="1F3243B2"/>
    <w:rsid w:val="1F340A70"/>
    <w:rsid w:val="1F685C47"/>
    <w:rsid w:val="1F940EBE"/>
    <w:rsid w:val="1F9A7DD1"/>
    <w:rsid w:val="1FA71D32"/>
    <w:rsid w:val="20143193"/>
    <w:rsid w:val="201C55F2"/>
    <w:rsid w:val="2024402C"/>
    <w:rsid w:val="202C52B1"/>
    <w:rsid w:val="205A366B"/>
    <w:rsid w:val="20723B60"/>
    <w:rsid w:val="20C50A7F"/>
    <w:rsid w:val="21C80015"/>
    <w:rsid w:val="22800471"/>
    <w:rsid w:val="22A61B13"/>
    <w:rsid w:val="22CB175A"/>
    <w:rsid w:val="23023944"/>
    <w:rsid w:val="23B6449B"/>
    <w:rsid w:val="24737076"/>
    <w:rsid w:val="24894E21"/>
    <w:rsid w:val="24AF36BF"/>
    <w:rsid w:val="24B813F9"/>
    <w:rsid w:val="24CD228F"/>
    <w:rsid w:val="24DF3880"/>
    <w:rsid w:val="24E91261"/>
    <w:rsid w:val="24F840FA"/>
    <w:rsid w:val="2502124D"/>
    <w:rsid w:val="251C51ED"/>
    <w:rsid w:val="253E534B"/>
    <w:rsid w:val="258805C4"/>
    <w:rsid w:val="25DF721A"/>
    <w:rsid w:val="25E827A9"/>
    <w:rsid w:val="25FB0FCC"/>
    <w:rsid w:val="260011AA"/>
    <w:rsid w:val="261C72F1"/>
    <w:rsid w:val="26245877"/>
    <w:rsid w:val="26494C6B"/>
    <w:rsid w:val="26713383"/>
    <w:rsid w:val="26AF0551"/>
    <w:rsid w:val="26C71837"/>
    <w:rsid w:val="26CD4EFE"/>
    <w:rsid w:val="27436592"/>
    <w:rsid w:val="27545607"/>
    <w:rsid w:val="276A00CD"/>
    <w:rsid w:val="2786511C"/>
    <w:rsid w:val="28115FDC"/>
    <w:rsid w:val="28260CA0"/>
    <w:rsid w:val="283D2E68"/>
    <w:rsid w:val="284C558D"/>
    <w:rsid w:val="285E0BFC"/>
    <w:rsid w:val="2878457D"/>
    <w:rsid w:val="2880197F"/>
    <w:rsid w:val="28E72EA2"/>
    <w:rsid w:val="29FD571F"/>
    <w:rsid w:val="2A0358E0"/>
    <w:rsid w:val="2A284172"/>
    <w:rsid w:val="2B257017"/>
    <w:rsid w:val="2BDF44B9"/>
    <w:rsid w:val="2C7D3E04"/>
    <w:rsid w:val="2D164E4F"/>
    <w:rsid w:val="2DCE3E76"/>
    <w:rsid w:val="2DF07C61"/>
    <w:rsid w:val="2E4A096B"/>
    <w:rsid w:val="2EAF3A74"/>
    <w:rsid w:val="2FA6626E"/>
    <w:rsid w:val="2FF9419A"/>
    <w:rsid w:val="3028681E"/>
    <w:rsid w:val="303D1282"/>
    <w:rsid w:val="307A75BE"/>
    <w:rsid w:val="3118089F"/>
    <w:rsid w:val="31D02F23"/>
    <w:rsid w:val="328159DA"/>
    <w:rsid w:val="32A11507"/>
    <w:rsid w:val="32BC05B0"/>
    <w:rsid w:val="32CC4419"/>
    <w:rsid w:val="33294485"/>
    <w:rsid w:val="33925CBA"/>
    <w:rsid w:val="33EF2140"/>
    <w:rsid w:val="3405089F"/>
    <w:rsid w:val="34212E01"/>
    <w:rsid w:val="34493820"/>
    <w:rsid w:val="346D352C"/>
    <w:rsid w:val="34D85AF3"/>
    <w:rsid w:val="35C103A6"/>
    <w:rsid w:val="360E07EB"/>
    <w:rsid w:val="36B75194"/>
    <w:rsid w:val="36F64B4F"/>
    <w:rsid w:val="3727226A"/>
    <w:rsid w:val="373C70F4"/>
    <w:rsid w:val="37725637"/>
    <w:rsid w:val="377F35CA"/>
    <w:rsid w:val="37B31715"/>
    <w:rsid w:val="37C66ABD"/>
    <w:rsid w:val="37CA1B23"/>
    <w:rsid w:val="389D32FE"/>
    <w:rsid w:val="392F5046"/>
    <w:rsid w:val="3997376B"/>
    <w:rsid w:val="3A0E5006"/>
    <w:rsid w:val="3A872C64"/>
    <w:rsid w:val="3BD06FF6"/>
    <w:rsid w:val="3BEB1F31"/>
    <w:rsid w:val="3BF37CDF"/>
    <w:rsid w:val="3BF4356F"/>
    <w:rsid w:val="3BFB4E72"/>
    <w:rsid w:val="3C382757"/>
    <w:rsid w:val="3CA46994"/>
    <w:rsid w:val="3D121767"/>
    <w:rsid w:val="3D2B566D"/>
    <w:rsid w:val="3D363A72"/>
    <w:rsid w:val="3DF96FC1"/>
    <w:rsid w:val="3E216274"/>
    <w:rsid w:val="3E2800C9"/>
    <w:rsid w:val="3E80631E"/>
    <w:rsid w:val="3EF87F85"/>
    <w:rsid w:val="3F091E1A"/>
    <w:rsid w:val="3F3D4148"/>
    <w:rsid w:val="3F405973"/>
    <w:rsid w:val="3F530E83"/>
    <w:rsid w:val="3F8F136B"/>
    <w:rsid w:val="3FD041B1"/>
    <w:rsid w:val="3FD07762"/>
    <w:rsid w:val="403E2969"/>
    <w:rsid w:val="40CD1629"/>
    <w:rsid w:val="40D22171"/>
    <w:rsid w:val="41307323"/>
    <w:rsid w:val="41456260"/>
    <w:rsid w:val="414A0DB3"/>
    <w:rsid w:val="41B500B4"/>
    <w:rsid w:val="41C25660"/>
    <w:rsid w:val="41D02055"/>
    <w:rsid w:val="422113BF"/>
    <w:rsid w:val="427C09F8"/>
    <w:rsid w:val="42A31C99"/>
    <w:rsid w:val="42BF2AC5"/>
    <w:rsid w:val="42FB2908"/>
    <w:rsid w:val="43C240EA"/>
    <w:rsid w:val="446E5242"/>
    <w:rsid w:val="449C34AE"/>
    <w:rsid w:val="44FF04F7"/>
    <w:rsid w:val="459616E3"/>
    <w:rsid w:val="45CA3A15"/>
    <w:rsid w:val="45E4281B"/>
    <w:rsid w:val="46477187"/>
    <w:rsid w:val="46C97103"/>
    <w:rsid w:val="46F54121"/>
    <w:rsid w:val="46F622EC"/>
    <w:rsid w:val="470E1541"/>
    <w:rsid w:val="47601D55"/>
    <w:rsid w:val="48113330"/>
    <w:rsid w:val="484E68DE"/>
    <w:rsid w:val="48787D34"/>
    <w:rsid w:val="49052690"/>
    <w:rsid w:val="492561E2"/>
    <w:rsid w:val="49CD0EC7"/>
    <w:rsid w:val="4A6303A9"/>
    <w:rsid w:val="4A923C32"/>
    <w:rsid w:val="4AB50F68"/>
    <w:rsid w:val="4ABF375D"/>
    <w:rsid w:val="4ACC33BA"/>
    <w:rsid w:val="4B111DAD"/>
    <w:rsid w:val="4B5F42BE"/>
    <w:rsid w:val="4BDE6349"/>
    <w:rsid w:val="4C245A43"/>
    <w:rsid w:val="4C9B484C"/>
    <w:rsid w:val="4CB06E9A"/>
    <w:rsid w:val="4CDB51AE"/>
    <w:rsid w:val="4D0931B0"/>
    <w:rsid w:val="4D365C81"/>
    <w:rsid w:val="4D5A16B1"/>
    <w:rsid w:val="4D5C47CD"/>
    <w:rsid w:val="4D95774D"/>
    <w:rsid w:val="4DBC38F8"/>
    <w:rsid w:val="4DFC7FBC"/>
    <w:rsid w:val="4E0767CE"/>
    <w:rsid w:val="4E651EF5"/>
    <w:rsid w:val="4E780223"/>
    <w:rsid w:val="4EA44A93"/>
    <w:rsid w:val="4EA611BF"/>
    <w:rsid w:val="4F145B13"/>
    <w:rsid w:val="4F232031"/>
    <w:rsid w:val="4F306685"/>
    <w:rsid w:val="4F3E6DA6"/>
    <w:rsid w:val="4F543A2D"/>
    <w:rsid w:val="4FAC11C2"/>
    <w:rsid w:val="4FCC7A9D"/>
    <w:rsid w:val="506D54EE"/>
    <w:rsid w:val="50774A1F"/>
    <w:rsid w:val="508F18F3"/>
    <w:rsid w:val="50A51747"/>
    <w:rsid w:val="51105A15"/>
    <w:rsid w:val="517036B1"/>
    <w:rsid w:val="519D156D"/>
    <w:rsid w:val="51A178D9"/>
    <w:rsid w:val="51AE53EA"/>
    <w:rsid w:val="529F4B65"/>
    <w:rsid w:val="52A8293A"/>
    <w:rsid w:val="534C3022"/>
    <w:rsid w:val="53614AB4"/>
    <w:rsid w:val="53EC2C79"/>
    <w:rsid w:val="54395EA3"/>
    <w:rsid w:val="546122D5"/>
    <w:rsid w:val="546E5CBD"/>
    <w:rsid w:val="54BF1190"/>
    <w:rsid w:val="54F62EF8"/>
    <w:rsid w:val="55027D5A"/>
    <w:rsid w:val="55807E08"/>
    <w:rsid w:val="55846DF8"/>
    <w:rsid w:val="55FF7C21"/>
    <w:rsid w:val="56202E43"/>
    <w:rsid w:val="56754514"/>
    <w:rsid w:val="56D2153F"/>
    <w:rsid w:val="56F14119"/>
    <w:rsid w:val="56FA61CD"/>
    <w:rsid w:val="57240D73"/>
    <w:rsid w:val="57442E92"/>
    <w:rsid w:val="57716019"/>
    <w:rsid w:val="588334D1"/>
    <w:rsid w:val="589E49D9"/>
    <w:rsid w:val="58E60F07"/>
    <w:rsid w:val="59054E64"/>
    <w:rsid w:val="59220B1E"/>
    <w:rsid w:val="59262D11"/>
    <w:rsid w:val="599D1217"/>
    <w:rsid w:val="59FE7DA0"/>
    <w:rsid w:val="5A0A19EF"/>
    <w:rsid w:val="5A4101A5"/>
    <w:rsid w:val="5A694648"/>
    <w:rsid w:val="5A7F0324"/>
    <w:rsid w:val="5AA552B7"/>
    <w:rsid w:val="5AEB6FA6"/>
    <w:rsid w:val="5B2B21D4"/>
    <w:rsid w:val="5B3B04BE"/>
    <w:rsid w:val="5B8C06A9"/>
    <w:rsid w:val="5BC30DC1"/>
    <w:rsid w:val="5C55037F"/>
    <w:rsid w:val="5D253070"/>
    <w:rsid w:val="5D593F23"/>
    <w:rsid w:val="5D664EBB"/>
    <w:rsid w:val="5D685DF3"/>
    <w:rsid w:val="5DAD05A0"/>
    <w:rsid w:val="5DCB0FC7"/>
    <w:rsid w:val="5DE20168"/>
    <w:rsid w:val="5E2F25C8"/>
    <w:rsid w:val="5E5F7D31"/>
    <w:rsid w:val="5ED67104"/>
    <w:rsid w:val="5F1E084C"/>
    <w:rsid w:val="5F75702D"/>
    <w:rsid w:val="5F75789D"/>
    <w:rsid w:val="5FAD31A7"/>
    <w:rsid w:val="5FE5163D"/>
    <w:rsid w:val="60006EB2"/>
    <w:rsid w:val="60BB2D03"/>
    <w:rsid w:val="613A693F"/>
    <w:rsid w:val="616253AB"/>
    <w:rsid w:val="61AA2E1B"/>
    <w:rsid w:val="61AB779C"/>
    <w:rsid w:val="62736FC2"/>
    <w:rsid w:val="62914720"/>
    <w:rsid w:val="62970AEB"/>
    <w:rsid w:val="62E3463A"/>
    <w:rsid w:val="63486666"/>
    <w:rsid w:val="6356216D"/>
    <w:rsid w:val="637D5A7F"/>
    <w:rsid w:val="638F5593"/>
    <w:rsid w:val="63D524B2"/>
    <w:rsid w:val="64266FE8"/>
    <w:rsid w:val="642E1CB3"/>
    <w:rsid w:val="64837F5B"/>
    <w:rsid w:val="64CE1FED"/>
    <w:rsid w:val="65094B43"/>
    <w:rsid w:val="65254BE1"/>
    <w:rsid w:val="659E1BB1"/>
    <w:rsid w:val="66284B37"/>
    <w:rsid w:val="66403DE3"/>
    <w:rsid w:val="669B7FA8"/>
    <w:rsid w:val="66C359DC"/>
    <w:rsid w:val="67125CB0"/>
    <w:rsid w:val="67561A61"/>
    <w:rsid w:val="67745727"/>
    <w:rsid w:val="67745748"/>
    <w:rsid w:val="67A57317"/>
    <w:rsid w:val="686F0BEB"/>
    <w:rsid w:val="68A65704"/>
    <w:rsid w:val="68CF14F0"/>
    <w:rsid w:val="68E65124"/>
    <w:rsid w:val="69822062"/>
    <w:rsid w:val="69DC1420"/>
    <w:rsid w:val="69DD5883"/>
    <w:rsid w:val="69F9111E"/>
    <w:rsid w:val="6A45413D"/>
    <w:rsid w:val="6A5457FD"/>
    <w:rsid w:val="6A9F3CF8"/>
    <w:rsid w:val="6AB03969"/>
    <w:rsid w:val="6AD54CA5"/>
    <w:rsid w:val="6B48255B"/>
    <w:rsid w:val="6B753B6F"/>
    <w:rsid w:val="6B8A686B"/>
    <w:rsid w:val="6B9971CB"/>
    <w:rsid w:val="6BC80FE9"/>
    <w:rsid w:val="6C160EF0"/>
    <w:rsid w:val="6C903A8B"/>
    <w:rsid w:val="6CAD4A96"/>
    <w:rsid w:val="6CDA4C0D"/>
    <w:rsid w:val="6DB36342"/>
    <w:rsid w:val="6DE85B27"/>
    <w:rsid w:val="6DF374B3"/>
    <w:rsid w:val="6DF7731D"/>
    <w:rsid w:val="6E215F44"/>
    <w:rsid w:val="6E8F4D93"/>
    <w:rsid w:val="70292B9C"/>
    <w:rsid w:val="705C45A2"/>
    <w:rsid w:val="71B76261"/>
    <w:rsid w:val="71BD01EF"/>
    <w:rsid w:val="71C8579E"/>
    <w:rsid w:val="71CD1461"/>
    <w:rsid w:val="728838D8"/>
    <w:rsid w:val="72DC1C47"/>
    <w:rsid w:val="7311494C"/>
    <w:rsid w:val="73390C38"/>
    <w:rsid w:val="73A972D4"/>
    <w:rsid w:val="73E475D4"/>
    <w:rsid w:val="73EB7BF0"/>
    <w:rsid w:val="73F47238"/>
    <w:rsid w:val="748351E7"/>
    <w:rsid w:val="74AC5B1F"/>
    <w:rsid w:val="74C61846"/>
    <w:rsid w:val="74F71984"/>
    <w:rsid w:val="75872CAB"/>
    <w:rsid w:val="75E1267B"/>
    <w:rsid w:val="765A7A94"/>
    <w:rsid w:val="765C74E9"/>
    <w:rsid w:val="765E6A1C"/>
    <w:rsid w:val="76A03652"/>
    <w:rsid w:val="7718528E"/>
    <w:rsid w:val="771B5596"/>
    <w:rsid w:val="771E531A"/>
    <w:rsid w:val="77BF142C"/>
    <w:rsid w:val="77F111AA"/>
    <w:rsid w:val="782B0EF0"/>
    <w:rsid w:val="783E4D30"/>
    <w:rsid w:val="78B111AB"/>
    <w:rsid w:val="78B91180"/>
    <w:rsid w:val="78E47781"/>
    <w:rsid w:val="79146354"/>
    <w:rsid w:val="795C249D"/>
    <w:rsid w:val="796107E4"/>
    <w:rsid w:val="79960C88"/>
    <w:rsid w:val="79B3352B"/>
    <w:rsid w:val="79CA2FF8"/>
    <w:rsid w:val="79E61563"/>
    <w:rsid w:val="7A0D5F4A"/>
    <w:rsid w:val="7AAE3808"/>
    <w:rsid w:val="7ABF2BA2"/>
    <w:rsid w:val="7AFA3D18"/>
    <w:rsid w:val="7B33757B"/>
    <w:rsid w:val="7BB80FA5"/>
    <w:rsid w:val="7BC50AF3"/>
    <w:rsid w:val="7BDD759A"/>
    <w:rsid w:val="7C2F28B9"/>
    <w:rsid w:val="7C394547"/>
    <w:rsid w:val="7C6C540C"/>
    <w:rsid w:val="7CB45797"/>
    <w:rsid w:val="7D3B54ED"/>
    <w:rsid w:val="7D840065"/>
    <w:rsid w:val="7E233EE4"/>
    <w:rsid w:val="7E6E15C1"/>
    <w:rsid w:val="7EAE31C9"/>
    <w:rsid w:val="7EC517CD"/>
    <w:rsid w:val="7EC9027A"/>
    <w:rsid w:val="7F7A36AC"/>
    <w:rsid w:val="7FBE4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"/>
    <w:uiPriority w:val="99"/>
    <w:pPr>
      <w:widowControl w:val="0"/>
      <w:autoSpaceDE w:val="0"/>
      <w:autoSpaceDN w:val="0"/>
    </w:pPr>
    <w:rPr>
      <w:rFonts w:hint="eastAsia" w:ascii="Times New Roman" w:hAnsi="Times New Roman" w:eastAsia="宋体" w:cs="Times New Roman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2020-06-17T06:54:00Z</dcterms:created>
  <dc:creator>sxhay</dc:creator>
  <cp:lastModifiedBy>sxhay</cp:lastModifiedBy>
  <dcterms:modified xsi:type="dcterms:W3CDTF">2020-06-17T06:55:24Z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